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eastAsia="zh-CN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泸州市妇幼保健院（泸州市第二人民医院）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吉祥物设计作品应征表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370"/>
        <w:gridCol w:w="256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作品编号（个人勿填）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  <w:t>参赛人员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  <w:t>作品图样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  <w:t>设计说明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参赛注意︰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1.作品栏请提供彩色、黑白图样各一份。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2.设计说明旨在阐明作品的设计思路、理念和含义。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3.本页内容描述部分仅涉及“应征作品”本身，不得透露或暗示应征者报名表的相关信息，否则将视为无效作品。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1745"/>
    <w:rsid w:val="19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2021-08-31T07:15:00Z</dcterms:created>
  <dc:creator>YANGLI</dc:creator>
  <cp:lastModifiedBy>YANGLI</cp:lastModifiedBy>
  <dcterms:modified xsi:type="dcterms:W3CDTF">2021-08-31T07:15:27Z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EF77367142DE4BACAC311D65AFDF6AAC</vt:lpwstr>
  </property>
</Properties>
</file>