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泸州市妇幼保健院（泸州市第二人民医院）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br w:type="textWrapping"/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新冠肺炎疫情期间接受捐赠明细表（截至2022年6月）</w:t>
      </w:r>
    </w:p>
    <w:tbl>
      <w:tblPr>
        <w:tblStyle w:val="10"/>
        <w:tblW w:w="14441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841"/>
        <w:gridCol w:w="851"/>
        <w:gridCol w:w="850"/>
        <w:gridCol w:w="2977"/>
        <w:gridCol w:w="1689"/>
        <w:gridCol w:w="3093"/>
        <w:gridCol w:w="1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物资名称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来源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接收时间</w:t>
            </w: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使用范围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护目镜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东旭眼镜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2020年1月28日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医用外科口罩（新津事丰）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凡宇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2020年1月30日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蒲清专用手消毒液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四川星胜源商贸有限公司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2020年1月31日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电子体温计（腋下）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一次性医用帽子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个人捐赠（杜刚、胡容）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一次性使用手术衣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含氯消毒片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四川星胜源商贸有限公司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2020年2月3日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医用外科口罩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防冲击眼罩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院办转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2020年2月5日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特仑苏纯牛奶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泸州六合食品有限公司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2020年2月6日</w:t>
            </w:r>
          </w:p>
        </w:tc>
        <w:tc>
          <w:tcPr>
            <w:tcW w:w="30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后期保障部整进整出，统一发放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特仑苏低脂牛奶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蒙牛早餐奶麦香利乐包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红外体温计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泸州星辰科技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2020年2月6日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KF94口罩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四川精诚茂业医疗器械有限公司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2020年2月6日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84消毒液25GK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泸州市建设银行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2020年2月7日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护目镜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四川科伦药业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2020年2月7日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一次性医用隔离衣（南宁腾科）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一次性防护服（南昌市群盛兽医）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医用隔离眼罩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四川星胜源商贸有限公司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2020年2月7日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一次性医用外科手套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泸州星辰科技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2020年2月10日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一次性使用条形帽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四川鸿图医疗器械科技有限公司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2020年2月10日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外科口罩（类似N95）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防护口罩（绿爽）KN90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武汉滨湖双鹤药业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2020年2月10日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一次性医用隔离衣（南宁腾科）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氯化钠注射液100ml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防冲击眼罩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院办转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2020年2月10日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84消毒液20GK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博谙健医药有限责任公司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2020年2月11日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防冲击眼罩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院办转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2020年2月11日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医用隔离面罩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泸州凡宇医疗器械有限公司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2020年2月13日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一次性加厚防护口罩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四川锦田医疗设备有限公司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2020年2月13日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防冲击眼罩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江苏爱目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2020年2月14日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防冲击眼罩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2020年2月16日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祖卡木颗粒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个人捐赠（邓玮）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2020年2月17日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寒喘祖帕颗粒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84消费液0.75T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泸州鑫福化工有限公司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2020年2月17日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浮来春75%酒精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宁康源商贸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2020年2月17日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医用外科口罩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四川精诚茂业医疗器械有限公司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2020年2月17日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HANMA口罩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国控泸州-贺建华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2020年2月18日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防冲击眼罩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江苏爱目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2020年2月18日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表面消毒巾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博谙健医药有限责任公司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2020年2月19日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医用隔离眼罩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建邦医疗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2020年2月19日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防护服（鑫凯利）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75%酒精喷雾型100ml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75%酒精500ml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84消毒液500ml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免洗手消毒凝胶500ml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隔离衣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泸州市医药有限公司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2020年2月19日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酒精500ml景宏荟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山银花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84消毒液30L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小样优酸乳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四川好彩头实业股份有限公司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2020年2月19日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后期保障部整进整出，统一发放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医用隔离眼罩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四川华润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2020年2月19日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防冲击眼罩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四川精诚茂业医疗器械有限公司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2020年2月19日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隔离衣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84消毒液10L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泸州宝光药业有限公司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2020年2月20日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75%酒精50L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0.99氯化钠500ml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连花清瘟颗粒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农夫山泉矿泉水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罗云界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2020年2月20日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后期保障部整进整出，统一发放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泸州权卡户外俱乐部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2020年2月21日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医用隔离眼罩（倍适威）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个人捐赠（娄益）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2020年2月22日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防护服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四川博达未来科技有限公司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2020年2月22日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济川药业有限公司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2020年2月24日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一次性隔离衣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成都成邦医疗科技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2020年2月25日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一次性医用隔离衣（南宁腾科）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四川活力生物科技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2020年2月25日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84消毒液500ml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江西亿州医疗器械有限公司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2020年2月26日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一次性外科口罩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邱有才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2020年2月26日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隔离衣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四川科伦药业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2020年2月26日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防护服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鞋套无纺布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防冲击眼罩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四川中邦医用有限公司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2020年2月26日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鞋套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条形帽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84消毒液5L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上海控股泸州医药有限公司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2020年2月27日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防冲击眼罩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上药控股凯美捐赠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2020年2月27日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医用一次性防护服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防护服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四丰药业有限公司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2020年2月27日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医用外科口罩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博谙健医药有限责任公司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2020年2月28日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红外线额式体温计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江苏爱目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2020年2月28日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隔离衣3M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李朝贡转捐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2020年2月28日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75%酒精500ml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江西亿州医疗器械有限公司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2020年2月29日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医用防护口罩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福建安康医疗器械有限公司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2020年3月2日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一次性鞋套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个人捐赠（周慧利）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2020年3月2日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KF94口罩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四川德泰亨医疗设备有限公司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2020年3月3日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长效抗菌材料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红外线体温计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四川中邦医用有限公司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2020年3月3日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朗索5%次氯酸钠消毒液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博谙健医药有限责任公司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2020年3月4日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脐橙.血橙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川酒集团有限公司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2020年3月5日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后期保障部整进整出，统一发放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牛奶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泸州市建设银行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2020年3月10日</w:t>
            </w:r>
          </w:p>
        </w:tc>
        <w:tc>
          <w:tcPr>
            <w:tcW w:w="30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后期保障部整进整出，统一发放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方便面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纯净水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漂亮宝贝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2020年3月10日</w:t>
            </w:r>
          </w:p>
        </w:tc>
        <w:tc>
          <w:tcPr>
            <w:tcW w:w="30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后期保障部整进整出，统一发放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牛奶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四季抗病毒合剂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陕西海天制药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2020年3月20日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院感部建议：可以使用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光明牛奶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湖南雨帆噜渴乳业有限公司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2020年5月15日</w:t>
            </w: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后期保障部整进整出，统一发放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全院相关科室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蚕丝被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桐乡市新悦家纺有限公司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年6月9日</w:t>
            </w: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医务科整进整出，同意发放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一线抗疫人员</w:t>
            </w:r>
          </w:p>
        </w:tc>
      </w:tr>
    </w:tbl>
    <w:p>
      <w:pPr>
        <w:ind w:left="1438" w:leftChars="304" w:hanging="800" w:hangingChars="250"/>
        <w:rPr>
          <w:rFonts w:ascii="Times New Roman" w:hAnsi="Times New Roman" w:eastAsia="方正仿宋简体" w:cs="Times New Roman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5629470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ind w:left="360" w:right="630"/>
          <w:jc w:val="right"/>
          <w:rPr>
            <w:sz w:val="28"/>
            <w:szCs w:val="28"/>
          </w:rPr>
        </w:pPr>
        <w:r>
          <w:rPr>
            <w:rFonts w:hint="eastAsia"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6093199"/>
      <w:docPartObj>
        <w:docPartGallery w:val="AutoText"/>
      </w:docPartObj>
    </w:sdtPr>
    <w:sdtContent>
      <w:p>
        <w:pPr>
          <w:pStyle w:val="4"/>
          <w:numPr>
            <w:ilvl w:val="0"/>
            <w:numId w:val="1"/>
          </w:num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2F4D"/>
    <w:multiLevelType w:val="multilevel"/>
    <w:tmpl w:val="272D2F4D"/>
    <w:lvl w:ilvl="0" w:tentative="0">
      <w:start w:val="202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2"/>
    <w:rsid w:val="0018277C"/>
    <w:rsid w:val="001A592F"/>
    <w:rsid w:val="001C5F1C"/>
    <w:rsid w:val="00201879"/>
    <w:rsid w:val="002F4BC0"/>
    <w:rsid w:val="00356319"/>
    <w:rsid w:val="00396561"/>
    <w:rsid w:val="003D60C0"/>
    <w:rsid w:val="00405B3F"/>
    <w:rsid w:val="00422C3E"/>
    <w:rsid w:val="004A72B4"/>
    <w:rsid w:val="00536C96"/>
    <w:rsid w:val="00624E22"/>
    <w:rsid w:val="0068647C"/>
    <w:rsid w:val="006F1B25"/>
    <w:rsid w:val="008A01DB"/>
    <w:rsid w:val="008D7CF5"/>
    <w:rsid w:val="009A0DE0"/>
    <w:rsid w:val="009E462D"/>
    <w:rsid w:val="00AE5F55"/>
    <w:rsid w:val="00C70E4A"/>
    <w:rsid w:val="00D4522A"/>
    <w:rsid w:val="00D9436B"/>
    <w:rsid w:val="00E35AED"/>
    <w:rsid w:val="00E564C7"/>
    <w:rsid w:val="00EC7B82"/>
    <w:rsid w:val="00F94A1B"/>
    <w:rsid w:val="00FF32A0"/>
    <w:rsid w:val="4300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7"/>
    <w:link w:val="5"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7"/>
    <w:link w:val="2"/>
    <w:semiHidden/>
    <w:uiPriority w:val="99"/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7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40"/>
      <w:szCs w:val="40"/>
    </w:rPr>
  </w:style>
  <w:style w:type="paragraph" w:customStyle="1" w:styleId="29">
    <w:name w:val="xl7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40"/>
      <w:szCs w:val="40"/>
    </w:rPr>
  </w:style>
  <w:style w:type="paragraph" w:customStyle="1" w:styleId="30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CE538D-BA98-4868-BC4B-EFCC5D864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765</Words>
  <Characters>4363</Characters>
  <Lines>36</Lines>
  <Paragraphs>10</Paragraphs>
  <TotalTime>122</TotalTime>
  <ScaleCrop>false</ScaleCrop>
  <LinksUpToDate>false</LinksUpToDate>
  <CharactersWithSpaces>5118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2022-07-07T07:38:00Z</dcterms:created>
  <dc:creator>邵良蓉（院办室）</dc:creator>
  <cp:lastModifiedBy>龙磊</cp:lastModifiedBy>
  <cp:lastPrinted>2022-07-12T00:19:00Z</cp:lastPrinted>
  <dcterms:modified xsi:type="dcterms:W3CDTF">2022-07-13T00:19:36Z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