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sz w:val="36"/>
          <w:szCs w:val="48"/>
        </w:rPr>
        <w:t>比选项目要求</w:t>
      </w:r>
      <w:bookmarkStart w:id="0" w:name="_Toc29627"/>
    </w:p>
    <w:p>
      <w:pPr>
        <w:pStyle w:val="4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项目概况</w:t>
      </w:r>
      <w:bookmarkEnd w:id="0"/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340" w:firstLineChars="141"/>
        <w:rPr>
          <w:rFonts w:hint="eastAsia"/>
        </w:rPr>
      </w:pPr>
      <w:r>
        <w:rPr>
          <w:rFonts w:hint="eastAsia" w:hAnsi="宋体" w:cs="宋体"/>
          <w:b/>
          <w:bCs/>
          <w:sz w:val="24"/>
          <w:szCs w:val="22"/>
        </w:rPr>
        <w:t>本项目1个包，泸州市妇幼保健院（泸州市第二人民医院）拟购预防艾滋病母婴传播宣传用品采购项目</w:t>
      </w:r>
      <w:r>
        <w:rPr>
          <w:rFonts w:hint="eastAsia" w:hAnsi="宋体" w:cs="宋体"/>
          <w:b/>
          <w:bCs/>
          <w:sz w:val="24"/>
          <w:u w:val="single"/>
        </w:rPr>
        <w:t>一项</w:t>
      </w:r>
      <w:r>
        <w:rPr>
          <w:rFonts w:hint="eastAsia" w:hAnsi="宋体" w:cs="宋体"/>
          <w:b/>
          <w:bCs/>
          <w:sz w:val="24"/>
        </w:rPr>
        <w:t>。</w:t>
      </w:r>
    </w:p>
    <w:p>
      <w:pPr>
        <w:pStyle w:val="4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商务要求：</w:t>
      </w:r>
    </w:p>
    <w:p>
      <w:pPr>
        <w:spacing w:line="360" w:lineRule="auto"/>
        <w:ind w:firstLine="482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1、交付时间：合同签订后一个月内。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2、服务地点：泸州市妇幼保健院（泸州市第二人民医院）。</w:t>
      </w:r>
    </w:p>
    <w:p>
      <w:pPr>
        <w:pStyle w:val="7"/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3、合同费用包含完成该服务项目可能涉及的其他一切费用。</w:t>
      </w:r>
    </w:p>
    <w:p>
      <w:pPr>
        <w:pStyle w:val="7"/>
        <w:spacing w:line="360" w:lineRule="auto"/>
        <w:ind w:firstLine="482" w:firstLineChars="200"/>
        <w:jc w:val="both"/>
        <w:rPr>
          <w:rFonts w:hint="eastAsia"/>
        </w:rPr>
      </w:pPr>
      <w:r>
        <w:rPr>
          <w:rFonts w:hint="eastAsia"/>
          <w:b/>
          <w:bCs/>
        </w:rPr>
        <w:t>4、付款方法和条件：</w:t>
      </w:r>
      <w:r>
        <w:rPr>
          <w:rFonts w:hint="eastAsia"/>
        </w:rPr>
        <w:t>由泸州市预防艾滋病母婴传播管理办公室验收合格后，成交供应商提供的符合国家规定的发票起20个工作日内，采购人支付合同金额的100%。</w:t>
      </w:r>
    </w:p>
    <w:p>
      <w:pPr>
        <w:pStyle w:val="7"/>
        <w:spacing w:line="360" w:lineRule="auto"/>
        <w:ind w:firstLine="480" w:firstLineChars="200"/>
        <w:jc w:val="both"/>
      </w:pPr>
      <w:r>
        <w:rPr>
          <w:rFonts w:hint="eastAsia"/>
        </w:rPr>
        <w:t>5、履约保证金：本项目不涉及。</w:t>
      </w:r>
    </w:p>
    <w:p>
      <w:pPr>
        <w:pStyle w:val="7"/>
        <w:spacing w:line="360" w:lineRule="auto"/>
        <w:ind w:firstLine="480" w:firstLineChars="200"/>
        <w:jc w:val="both"/>
        <w:rPr>
          <w:rFonts w:hint="eastAsia"/>
          <w:lang w:val="zh-CN"/>
        </w:rPr>
      </w:pPr>
      <w:r>
        <w:rPr>
          <w:rFonts w:hint="eastAsia"/>
        </w:rPr>
        <w:t>6、验收标准：本项目采购人将严格按照</w:t>
      </w:r>
      <w:r>
        <w:rPr>
          <w:rFonts w:hint="eastAsia"/>
          <w:lang w:val="zh-CN"/>
        </w:rPr>
        <w:t>采购文件技术参数及要求和相关行业标准为准，并</w:t>
      </w:r>
      <w:r>
        <w:rPr>
          <w:rFonts w:hint="eastAsia"/>
        </w:rPr>
        <w:t>参照</w:t>
      </w:r>
      <w:r>
        <w:rPr>
          <w:rFonts w:hint="eastAsia"/>
          <w:lang w:val="zh-CN"/>
        </w:rPr>
        <w:t>《财政部关于进一步加强政府采购需求和履约验收管理的指导意见》（财库〔2016〕205号）和泸州市财政等相关规定验收程序组织验收。</w:t>
      </w:r>
    </w:p>
    <w:p>
      <w:pPr>
        <w:pStyle w:val="7"/>
        <w:spacing w:line="360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</w:rPr>
        <w:t>注：以上商务要求为实质性要求，不允许负偏离，负偏离视为无效响应文件。</w:t>
      </w:r>
    </w:p>
    <w:p>
      <w:pPr>
        <w:pStyle w:val="4"/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服务要求：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（一）雨晴两用伞2000把：质量好，轻便，携带方便。伞面印制宣传标语及单位名称。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（二）小号帆布口袋4000个：约25*24*12cm，竖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款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，帆布口袋印制内容包含宣传标语、单位名称及吉祥物图案。帆布袋采用优质面料，布料厚度不低于12安，水洗不起球，彩色印制不褪色；带有里层小内袋和拉链设计，打叉加固，颜色搭配新颖有创意。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（三）大号帆布口袋4000个：约43*35*12cm，竖款，帆布口袋印制内容包含宣传标语、单位名称及吉祥物图案。帆布袋采用优质面料，布料厚度不低于12安，水洗不起球，彩色印制不褪色；带有里层小内袋和拉链设计，打叉加固，颜色搭配新颖有创意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（四）马克杯500个：内容量300ml左右，杯身印制宣传标语及医院名称。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（五）小夜灯1000个：约10*10cm大小，印制宣传标语及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医院名称。</w:t>
      </w:r>
    </w:p>
    <w:p>
      <w:pPr>
        <w:pStyle w:val="8"/>
        <w:ind w:firstLine="640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（六）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医院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吉祥物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（兰兰）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定制优盘200个：平面U盘，铁盒装，容量不低于32GB。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（七）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医院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吉祥物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（喜宝）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定制优盘200个：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立体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U盘，铁盒装，容量不低于32GB。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（八）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医院宣传品套装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100套：充电宝+U盘+钢笔，外形材质自拟。</w:t>
      </w:r>
      <w:bookmarkStart w:id="1" w:name="_GoBack"/>
      <w:bookmarkEnd w:id="1"/>
    </w:p>
    <w:p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bidi="ar"/>
        </w:rPr>
        <w:t>（注：宣传用品制作相关LOGO图片将随采购文件一并发送，且仅用作本次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bidi="ar"/>
        </w:rPr>
        <w:t>宣传品设计使用。）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9CB38"/>
    <w:multiLevelType w:val="singleLevel"/>
    <w:tmpl w:val="71E9CB38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5F3E1B62"/>
    <w:rsid w:val="3CBC1BFA"/>
    <w:rsid w:val="425012F6"/>
    <w:rsid w:val="5F3E1B62"/>
    <w:rsid w:val="6B464CF6"/>
    <w:rsid w:val="736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宋体" w:hAnsi="宋体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877</Characters>
  <Lines>0</Lines>
  <Paragraphs>0</Paragraphs>
  <TotalTime>12</TotalTime>
  <ScaleCrop>false</ScaleCrop>
  <LinksUpToDate>false</LinksUpToDate>
  <CharactersWithSpaces>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2022-10-26T07:25:00Z</dcterms:created>
  <dc:creator>xun</dc:creator>
  <cp:lastModifiedBy>xun</cp:lastModifiedBy>
  <dcterms:modified xsi:type="dcterms:W3CDTF">2022-11-04T02:14:25Z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A69B64FCF0F64A0CAF132BF1654A6804</vt:lpwstr>
  </property>
</Properties>
</file>