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06D">
      <w:pPr>
        <w:spacing w:line="360" w:lineRule="auto"/>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1</w:t>
      </w:r>
    </w:p>
    <w:p w14:paraId="69E76B60">
      <w:pPr>
        <w:spacing w:line="360" w:lineRule="auto"/>
        <w:jc w:val="center"/>
        <w:rPr>
          <w:rFonts w:ascii="宋体" w:hAnsi="宋体" w:cs="宋体"/>
          <w:snapToGrid w:val="0"/>
          <w:sz w:val="24"/>
          <w:lang w:bidi="ar"/>
        </w:rPr>
      </w:pPr>
      <w:r>
        <w:rPr>
          <w:rFonts w:hint="eastAsia" w:ascii="宋体" w:hAnsi="宋体" w:cs="宋体"/>
          <w:snapToGrid w:val="0"/>
          <w:sz w:val="24"/>
          <w:lang w:bidi="ar"/>
        </w:rPr>
        <w:t>供应商具有独立承担民事责任的能力证明资料</w:t>
      </w:r>
    </w:p>
    <w:p w14:paraId="7FA65BA5">
      <w:pPr>
        <w:spacing w:line="360" w:lineRule="auto"/>
        <w:rPr>
          <w:rFonts w:ascii="宋体" w:hAnsi="宋体" w:cs="宋体"/>
          <w:snapToGrid w:val="0"/>
          <w:sz w:val="24"/>
          <w:lang w:bidi="ar"/>
        </w:rPr>
      </w:pPr>
      <w:r>
        <w:rPr>
          <w:rFonts w:hint="eastAsia" w:ascii="宋体" w:hAnsi="宋体" w:cs="宋体"/>
          <w:snapToGrid w:val="0"/>
          <w:sz w:val="24"/>
          <w:lang w:bidi="ar"/>
        </w:rPr>
        <w:t>【①供应商若为企业法人：提供“统一社会信用代码营业执照”；未换证的提供“营业执照、税务登记证、组织机构代码证或三证合一的营业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BBC4253">
      <w:pPr>
        <w:spacing w:line="360" w:lineRule="auto"/>
        <w:rPr>
          <w:rFonts w:hint="eastAsia" w:ascii="宋体" w:hAnsi="宋体" w:cs="宋体"/>
          <w:snapToGrid w:val="0"/>
          <w:sz w:val="24"/>
          <w:lang w:bidi="ar"/>
        </w:rPr>
      </w:pPr>
    </w:p>
    <w:p w14:paraId="428A15FC">
      <w:pPr>
        <w:pStyle w:val="5"/>
        <w:rPr>
          <w:rFonts w:hint="eastAsia" w:ascii="宋体" w:hAnsi="宋体" w:cs="宋体"/>
          <w:snapToGrid w:val="0"/>
          <w:sz w:val="24"/>
          <w:lang w:bidi="ar"/>
        </w:rPr>
      </w:pPr>
    </w:p>
    <w:p w14:paraId="2CD34E01">
      <w:pPr>
        <w:pStyle w:val="5"/>
        <w:rPr>
          <w:rFonts w:hint="eastAsia" w:ascii="宋体" w:hAnsi="宋体" w:cs="宋体"/>
          <w:snapToGrid w:val="0"/>
          <w:sz w:val="24"/>
          <w:lang w:bidi="ar"/>
        </w:rPr>
      </w:pPr>
    </w:p>
    <w:p w14:paraId="66D298D6">
      <w:pPr>
        <w:pStyle w:val="5"/>
        <w:rPr>
          <w:rFonts w:hint="eastAsia" w:ascii="宋体" w:hAnsi="宋体" w:cs="宋体"/>
          <w:snapToGrid w:val="0"/>
          <w:sz w:val="24"/>
          <w:lang w:bidi="ar"/>
        </w:rPr>
      </w:pPr>
    </w:p>
    <w:p w14:paraId="589D2F27">
      <w:pPr>
        <w:pStyle w:val="5"/>
        <w:rPr>
          <w:rFonts w:hint="eastAsia" w:ascii="宋体" w:hAnsi="宋体" w:cs="宋体"/>
          <w:snapToGrid w:val="0"/>
          <w:sz w:val="24"/>
          <w:lang w:bidi="ar"/>
        </w:rPr>
      </w:pPr>
    </w:p>
    <w:p w14:paraId="675D4084">
      <w:pPr>
        <w:pStyle w:val="5"/>
        <w:rPr>
          <w:rFonts w:hint="eastAsia" w:ascii="宋体" w:hAnsi="宋体" w:cs="宋体"/>
          <w:snapToGrid w:val="0"/>
          <w:sz w:val="24"/>
          <w:lang w:bidi="ar"/>
        </w:rPr>
      </w:pPr>
    </w:p>
    <w:p w14:paraId="3191F8B5">
      <w:pPr>
        <w:pStyle w:val="5"/>
        <w:rPr>
          <w:rFonts w:hint="eastAsia" w:ascii="宋体" w:hAnsi="宋体" w:cs="宋体"/>
          <w:snapToGrid w:val="0"/>
          <w:sz w:val="24"/>
          <w:lang w:bidi="ar"/>
        </w:rPr>
      </w:pPr>
    </w:p>
    <w:p w14:paraId="743ECEF3">
      <w:pPr>
        <w:pStyle w:val="5"/>
        <w:rPr>
          <w:rFonts w:hint="eastAsia" w:ascii="宋体" w:hAnsi="宋体" w:cs="宋体"/>
          <w:snapToGrid w:val="0"/>
          <w:sz w:val="24"/>
          <w:lang w:bidi="ar"/>
        </w:rPr>
      </w:pPr>
    </w:p>
    <w:p w14:paraId="2508DDFF">
      <w:pPr>
        <w:pStyle w:val="5"/>
        <w:rPr>
          <w:rFonts w:hint="eastAsia" w:ascii="宋体" w:hAnsi="宋体" w:cs="宋体"/>
          <w:snapToGrid w:val="0"/>
          <w:sz w:val="24"/>
          <w:lang w:bidi="ar"/>
        </w:rPr>
      </w:pPr>
    </w:p>
    <w:p w14:paraId="5EA77AAA">
      <w:pPr>
        <w:pStyle w:val="5"/>
        <w:rPr>
          <w:rFonts w:hint="eastAsia" w:ascii="宋体" w:hAnsi="宋体" w:cs="宋体"/>
          <w:snapToGrid w:val="0"/>
          <w:sz w:val="24"/>
          <w:lang w:bidi="ar"/>
        </w:rPr>
      </w:pPr>
    </w:p>
    <w:p w14:paraId="36761B55">
      <w:pPr>
        <w:pStyle w:val="5"/>
        <w:rPr>
          <w:rFonts w:hint="eastAsia" w:ascii="宋体" w:hAnsi="宋体" w:cs="宋体"/>
          <w:snapToGrid w:val="0"/>
          <w:sz w:val="24"/>
          <w:lang w:bidi="ar"/>
        </w:rPr>
      </w:pPr>
    </w:p>
    <w:p w14:paraId="64573437">
      <w:pPr>
        <w:pStyle w:val="5"/>
        <w:rPr>
          <w:rFonts w:hint="eastAsia" w:ascii="宋体" w:hAnsi="宋体" w:cs="宋体"/>
          <w:snapToGrid w:val="0"/>
          <w:sz w:val="24"/>
          <w:lang w:bidi="ar"/>
        </w:rPr>
      </w:pPr>
    </w:p>
    <w:p w14:paraId="1F84683D">
      <w:pPr>
        <w:pStyle w:val="5"/>
        <w:rPr>
          <w:rFonts w:hint="eastAsia" w:ascii="宋体" w:hAnsi="宋体" w:cs="宋体"/>
          <w:snapToGrid w:val="0"/>
          <w:sz w:val="24"/>
          <w:lang w:bidi="ar"/>
        </w:rPr>
      </w:pPr>
    </w:p>
    <w:p w14:paraId="643BC34D">
      <w:pPr>
        <w:pStyle w:val="5"/>
        <w:rPr>
          <w:rFonts w:hint="eastAsia" w:ascii="宋体" w:hAnsi="宋体" w:cs="宋体"/>
          <w:snapToGrid w:val="0"/>
          <w:sz w:val="24"/>
          <w:lang w:bidi="ar"/>
        </w:rPr>
      </w:pPr>
    </w:p>
    <w:p w14:paraId="704DFAC0">
      <w:pPr>
        <w:pStyle w:val="5"/>
        <w:rPr>
          <w:rFonts w:hint="eastAsia" w:ascii="宋体" w:hAnsi="宋体" w:cs="宋体"/>
          <w:snapToGrid w:val="0"/>
          <w:sz w:val="24"/>
          <w:lang w:bidi="ar"/>
        </w:rPr>
      </w:pPr>
    </w:p>
    <w:p w14:paraId="3B514AA2">
      <w:pPr>
        <w:pStyle w:val="5"/>
        <w:rPr>
          <w:rFonts w:hint="eastAsia" w:ascii="宋体" w:hAnsi="宋体" w:cs="宋体"/>
          <w:snapToGrid w:val="0"/>
          <w:sz w:val="24"/>
          <w:lang w:bidi="ar"/>
        </w:rPr>
      </w:pPr>
    </w:p>
    <w:p w14:paraId="7132F7EE">
      <w:pPr>
        <w:pStyle w:val="5"/>
        <w:rPr>
          <w:rFonts w:hint="eastAsia" w:ascii="宋体" w:hAnsi="宋体" w:cs="宋体"/>
          <w:snapToGrid w:val="0"/>
          <w:sz w:val="24"/>
          <w:lang w:bidi="ar"/>
        </w:rPr>
      </w:pPr>
    </w:p>
    <w:p w14:paraId="02AF562C">
      <w:pPr>
        <w:pStyle w:val="5"/>
        <w:rPr>
          <w:rFonts w:hint="eastAsia" w:ascii="宋体" w:hAnsi="宋体" w:cs="宋体"/>
          <w:snapToGrid w:val="0"/>
          <w:sz w:val="24"/>
          <w:lang w:bidi="ar"/>
        </w:rPr>
      </w:pPr>
    </w:p>
    <w:p w14:paraId="5E800F23">
      <w:pPr>
        <w:pStyle w:val="5"/>
        <w:rPr>
          <w:rFonts w:hint="eastAsia" w:ascii="宋体" w:hAnsi="宋体" w:cs="宋体"/>
          <w:snapToGrid w:val="0"/>
          <w:sz w:val="24"/>
          <w:lang w:bidi="ar"/>
        </w:rPr>
      </w:pPr>
    </w:p>
    <w:p w14:paraId="2FB03221">
      <w:pPr>
        <w:pStyle w:val="5"/>
        <w:rPr>
          <w:rFonts w:hint="eastAsia" w:ascii="宋体" w:hAnsi="宋体" w:cs="宋体"/>
          <w:snapToGrid w:val="0"/>
          <w:sz w:val="24"/>
          <w:lang w:bidi="ar"/>
        </w:rPr>
      </w:pPr>
    </w:p>
    <w:p w14:paraId="7E0D02EC">
      <w:pPr>
        <w:pStyle w:val="5"/>
        <w:rPr>
          <w:rFonts w:hint="eastAsia" w:ascii="宋体" w:hAnsi="宋体" w:cs="宋体"/>
          <w:snapToGrid w:val="0"/>
          <w:sz w:val="24"/>
          <w:lang w:bidi="ar"/>
        </w:rPr>
      </w:pPr>
    </w:p>
    <w:p w14:paraId="24FA091A">
      <w:pPr>
        <w:pStyle w:val="5"/>
        <w:rPr>
          <w:rFonts w:hint="eastAsia" w:ascii="宋体" w:hAnsi="宋体" w:cs="宋体"/>
          <w:snapToGrid w:val="0"/>
          <w:sz w:val="24"/>
          <w:lang w:bidi="ar"/>
        </w:rPr>
      </w:pPr>
    </w:p>
    <w:p w14:paraId="0BFF0FF2">
      <w:pPr>
        <w:pStyle w:val="5"/>
        <w:rPr>
          <w:rFonts w:hint="eastAsia" w:ascii="宋体" w:hAnsi="宋体" w:cs="宋体"/>
          <w:snapToGrid w:val="0"/>
          <w:sz w:val="24"/>
          <w:lang w:bidi="ar"/>
        </w:rPr>
      </w:pPr>
    </w:p>
    <w:p w14:paraId="4C4574BF">
      <w:pPr>
        <w:pStyle w:val="5"/>
        <w:rPr>
          <w:rFonts w:hint="eastAsia" w:ascii="宋体" w:hAnsi="宋体" w:cs="宋体"/>
          <w:snapToGrid w:val="0"/>
          <w:sz w:val="24"/>
          <w:lang w:bidi="ar"/>
        </w:rPr>
      </w:pPr>
    </w:p>
    <w:p w14:paraId="68AB656B">
      <w:pPr>
        <w:pStyle w:val="5"/>
        <w:rPr>
          <w:rFonts w:hint="eastAsia" w:ascii="宋体" w:hAnsi="宋体" w:cs="宋体"/>
          <w:snapToGrid w:val="0"/>
          <w:sz w:val="24"/>
          <w:lang w:bidi="ar"/>
        </w:rPr>
      </w:pPr>
    </w:p>
    <w:p w14:paraId="14B47C8F">
      <w:pPr>
        <w:pStyle w:val="5"/>
        <w:rPr>
          <w:rFonts w:hint="eastAsia" w:ascii="宋体" w:hAnsi="宋体" w:cs="宋体"/>
          <w:snapToGrid w:val="0"/>
          <w:sz w:val="24"/>
          <w:lang w:bidi="ar"/>
        </w:rPr>
      </w:pPr>
    </w:p>
    <w:p w14:paraId="60C8EDFA">
      <w:pPr>
        <w:pStyle w:val="5"/>
        <w:rPr>
          <w:rFonts w:hint="eastAsia" w:ascii="宋体" w:hAnsi="宋体" w:cs="宋体"/>
          <w:snapToGrid w:val="0"/>
          <w:sz w:val="24"/>
          <w:lang w:bidi="ar"/>
        </w:rPr>
      </w:pPr>
    </w:p>
    <w:p w14:paraId="4FA3748A">
      <w:pPr>
        <w:pStyle w:val="5"/>
        <w:rPr>
          <w:rFonts w:hint="eastAsia" w:ascii="宋体" w:hAnsi="宋体" w:cs="宋体"/>
          <w:snapToGrid w:val="0"/>
          <w:sz w:val="24"/>
          <w:lang w:bidi="ar"/>
        </w:rPr>
      </w:pPr>
    </w:p>
    <w:p w14:paraId="2E5B90BF">
      <w:pPr>
        <w:pStyle w:val="5"/>
        <w:rPr>
          <w:rFonts w:hint="eastAsia" w:ascii="宋体" w:hAnsi="宋体" w:cs="宋体"/>
          <w:snapToGrid w:val="0"/>
          <w:sz w:val="24"/>
          <w:lang w:bidi="ar"/>
        </w:rPr>
      </w:pPr>
    </w:p>
    <w:p w14:paraId="179914D0">
      <w:pPr>
        <w:pStyle w:val="5"/>
        <w:rPr>
          <w:rFonts w:hint="eastAsia" w:ascii="宋体" w:hAnsi="宋体" w:cs="宋体"/>
          <w:snapToGrid w:val="0"/>
          <w:sz w:val="24"/>
          <w:lang w:bidi="ar"/>
        </w:rPr>
      </w:pPr>
    </w:p>
    <w:p w14:paraId="7CE89384">
      <w:pPr>
        <w:pStyle w:val="5"/>
        <w:rPr>
          <w:rFonts w:hint="eastAsia" w:ascii="宋体" w:hAnsi="宋体" w:cs="宋体"/>
          <w:snapToGrid w:val="0"/>
          <w:sz w:val="24"/>
          <w:lang w:bidi="ar"/>
        </w:rPr>
      </w:pPr>
    </w:p>
    <w:p w14:paraId="0EDD5C82">
      <w:pPr>
        <w:spacing w:line="360" w:lineRule="auto"/>
        <w:jc w:val="both"/>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格式2</w:t>
      </w:r>
    </w:p>
    <w:p w14:paraId="4CFF3C2A">
      <w:pPr>
        <w:spacing w:line="360" w:lineRule="auto"/>
        <w:jc w:val="center"/>
        <w:rPr>
          <w:rFonts w:ascii="宋体" w:hAnsi="宋体" w:cs="宋体"/>
          <w:snapToGrid w:val="0"/>
          <w:sz w:val="24"/>
          <w:lang w:bidi="ar"/>
        </w:rPr>
      </w:pPr>
      <w:r>
        <w:rPr>
          <w:rFonts w:hint="eastAsia" w:ascii="宋体" w:hAnsi="宋体" w:cs="宋体"/>
          <w:snapToGrid w:val="0"/>
          <w:sz w:val="24"/>
          <w:lang w:bidi="ar"/>
        </w:rPr>
        <w:t>法定代表人/单位负责人授权书</w:t>
      </w:r>
    </w:p>
    <w:p w14:paraId="3D164712">
      <w:pPr>
        <w:spacing w:line="360" w:lineRule="auto"/>
        <w:ind w:firstLine="480" w:firstLineChars="200"/>
        <w:rPr>
          <w:rFonts w:ascii="宋体" w:hAnsi="宋体" w:cs="宋体"/>
          <w:snapToGrid w:val="0"/>
          <w:sz w:val="24"/>
          <w:lang w:bidi="ar"/>
        </w:rPr>
      </w:pPr>
    </w:p>
    <w:p w14:paraId="2B98E66E">
      <w:pPr>
        <w:spacing w:line="360" w:lineRule="auto"/>
        <w:rPr>
          <w:rFonts w:ascii="宋体" w:hAnsi="宋体" w:cs="宋体"/>
          <w:snapToGrid w:val="0"/>
          <w:sz w:val="24"/>
          <w:lang w:bidi="ar"/>
        </w:rPr>
      </w:pPr>
      <w:r>
        <w:rPr>
          <w:rFonts w:hint="eastAsia" w:ascii="宋体" w:hAnsi="宋体" w:cs="宋体"/>
          <w:snapToGrid w:val="0"/>
          <w:sz w:val="24"/>
          <w:lang w:eastAsia="zh-CN" w:bidi="ar"/>
        </w:rPr>
        <w:t>泸州市妇幼保健院</w:t>
      </w:r>
      <w:r>
        <w:rPr>
          <w:rFonts w:hint="eastAsia" w:ascii="宋体" w:hAnsi="宋体" w:cs="宋体"/>
          <w:snapToGrid w:val="0"/>
          <w:sz w:val="24"/>
          <w:lang w:bidi="ar"/>
        </w:rPr>
        <w:t>：</w:t>
      </w:r>
    </w:p>
    <w:p w14:paraId="07CC6CC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本授权声明：XXXX（供应商名称）XXXX（法定代表人/单位负责人姓名、职务）授权XXXX（被授权人姓名、职务）为我方 “XXXXXXXX” 项目</w:t>
      </w:r>
      <w:r>
        <w:rPr>
          <w:rFonts w:hint="eastAsia" w:ascii="宋体" w:hAnsi="宋体" w:cs="宋体"/>
          <w:snapToGrid w:val="0"/>
          <w:sz w:val="24"/>
          <w:lang w:val="en-US" w:eastAsia="zh-CN" w:bidi="ar"/>
        </w:rPr>
        <w:t>院内询价</w:t>
      </w:r>
      <w:r>
        <w:rPr>
          <w:rFonts w:hint="eastAsia" w:ascii="宋体" w:hAnsi="宋体" w:cs="宋体"/>
          <w:snapToGrid w:val="0"/>
          <w:sz w:val="24"/>
          <w:lang w:bidi="ar"/>
        </w:rPr>
        <w:t>采购活动的合法代表，以我方名义全权处理该项目有关</w:t>
      </w:r>
      <w:r>
        <w:rPr>
          <w:rFonts w:hint="eastAsia" w:ascii="宋体" w:hAnsi="宋体" w:cs="宋体"/>
          <w:snapToGrid w:val="0"/>
          <w:sz w:val="24"/>
          <w:lang w:val="en-US" w:eastAsia="zh-CN" w:bidi="ar"/>
        </w:rPr>
        <w:t>院内询价</w:t>
      </w:r>
      <w:r>
        <w:rPr>
          <w:rFonts w:hint="eastAsia" w:ascii="宋体" w:hAnsi="宋体" w:cs="宋体"/>
          <w:snapToGrid w:val="0"/>
          <w:sz w:val="24"/>
          <w:lang w:bidi="ar"/>
        </w:rPr>
        <w:t>的报价、签订合同以及执行合同等一切事宜。</w:t>
      </w:r>
    </w:p>
    <w:p w14:paraId="43217B2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特此声明。</w:t>
      </w:r>
    </w:p>
    <w:p w14:paraId="25CB8DA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法定代表人/单位负责人（委托人）签字或加盖个人印章：XXXX。</w:t>
      </w:r>
    </w:p>
    <w:p w14:paraId="5CDAED2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授权代表（被授权人）签字：XXXX。</w:t>
      </w:r>
    </w:p>
    <w:p w14:paraId="50E4083A">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供应商名称：XXXX（单位盖章）。</w:t>
      </w:r>
    </w:p>
    <w:p w14:paraId="0D5E4C17">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期：XXXX。</w:t>
      </w:r>
    </w:p>
    <w:p w14:paraId="1E199288">
      <w:pPr>
        <w:spacing w:line="360" w:lineRule="auto"/>
        <w:ind w:firstLine="480" w:firstLineChars="200"/>
        <w:rPr>
          <w:rFonts w:ascii="宋体" w:hAnsi="宋体" w:cs="宋体"/>
          <w:snapToGrid w:val="0"/>
          <w:sz w:val="24"/>
          <w:lang w:bidi="ar"/>
        </w:rPr>
      </w:pPr>
    </w:p>
    <w:p w14:paraId="4CB8CC83">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0BBDD28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1、供应商为法人单位时提供“法定代表人授权书”，供应商为其他组织时提供“单位负责人授权书”，供应商为自然人时提供“自然人身份证明材料”。</w:t>
      </w:r>
    </w:p>
    <w:p w14:paraId="2575C07D">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2、应附法定代表人/单位负责人身份证明材料复印件和授权代表身份证明材料复印件。</w:t>
      </w:r>
    </w:p>
    <w:p w14:paraId="18FAE8B2">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3、身份证明材料包括居民身份证或户口本或军官证或护照等。</w:t>
      </w:r>
    </w:p>
    <w:p w14:paraId="5489654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4、身份证明材料应同时提供其在有效期的材料，如居民身份证正、反面复印件。</w:t>
      </w:r>
    </w:p>
    <w:p w14:paraId="3A0846F5">
      <w:pPr>
        <w:spacing w:line="360" w:lineRule="auto"/>
        <w:rPr>
          <w:rFonts w:hint="eastAsia" w:ascii="宋体" w:hAnsi="宋体" w:cs="宋体"/>
          <w:snapToGrid w:val="0"/>
          <w:sz w:val="24"/>
          <w:lang w:bidi="ar"/>
        </w:rPr>
      </w:pPr>
    </w:p>
    <w:p w14:paraId="4786F092">
      <w:pPr>
        <w:spacing w:line="360" w:lineRule="auto"/>
        <w:rPr>
          <w:rFonts w:hint="eastAsia" w:ascii="宋体" w:hAnsi="宋体" w:cs="宋体"/>
          <w:snapToGrid w:val="0"/>
          <w:sz w:val="24"/>
          <w:lang w:bidi="ar"/>
        </w:rPr>
      </w:pPr>
    </w:p>
    <w:p w14:paraId="2EF91AAD">
      <w:pPr>
        <w:spacing w:line="360" w:lineRule="auto"/>
        <w:rPr>
          <w:rFonts w:hint="eastAsia" w:ascii="宋体" w:hAnsi="宋体" w:cs="宋体"/>
          <w:snapToGrid w:val="0"/>
          <w:sz w:val="24"/>
          <w:lang w:bidi="ar"/>
        </w:rPr>
      </w:pPr>
    </w:p>
    <w:p w14:paraId="5FE372EE">
      <w:pPr>
        <w:spacing w:line="360" w:lineRule="auto"/>
        <w:rPr>
          <w:rFonts w:hint="eastAsia" w:ascii="宋体" w:hAnsi="宋体" w:cs="宋体"/>
          <w:snapToGrid w:val="0"/>
          <w:sz w:val="24"/>
          <w:lang w:bidi="ar"/>
        </w:rPr>
      </w:pPr>
    </w:p>
    <w:p w14:paraId="64399D6F">
      <w:pPr>
        <w:spacing w:line="360" w:lineRule="auto"/>
        <w:rPr>
          <w:rFonts w:hint="eastAsia" w:ascii="宋体" w:hAnsi="宋体" w:cs="宋体"/>
          <w:snapToGrid w:val="0"/>
          <w:sz w:val="24"/>
          <w:lang w:bidi="ar"/>
        </w:rPr>
      </w:pPr>
    </w:p>
    <w:p w14:paraId="4C9133C2">
      <w:pPr>
        <w:spacing w:line="360" w:lineRule="auto"/>
        <w:rPr>
          <w:rFonts w:hint="eastAsia" w:ascii="宋体" w:hAnsi="宋体" w:cs="宋体"/>
          <w:snapToGrid w:val="0"/>
          <w:sz w:val="24"/>
          <w:lang w:bidi="ar"/>
        </w:rPr>
      </w:pPr>
    </w:p>
    <w:p w14:paraId="371C304F">
      <w:pPr>
        <w:spacing w:line="360" w:lineRule="auto"/>
        <w:rPr>
          <w:rFonts w:hint="eastAsia" w:ascii="宋体" w:hAnsi="宋体" w:cs="宋体"/>
          <w:snapToGrid w:val="0"/>
          <w:sz w:val="24"/>
          <w:lang w:bidi="ar"/>
        </w:rPr>
      </w:pPr>
    </w:p>
    <w:p w14:paraId="10D57D1D">
      <w:pPr>
        <w:spacing w:line="360" w:lineRule="auto"/>
        <w:rPr>
          <w:rFonts w:hint="default"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3-1</w:t>
      </w:r>
    </w:p>
    <w:p w14:paraId="6EBF6F3E">
      <w:pPr>
        <w:spacing w:line="360" w:lineRule="auto"/>
        <w:ind w:firstLine="480" w:firstLineChars="200"/>
        <w:jc w:val="center"/>
        <w:rPr>
          <w:rFonts w:ascii="宋体" w:hAnsi="宋体" w:cs="宋体"/>
          <w:snapToGrid w:val="0"/>
          <w:sz w:val="24"/>
          <w:lang w:bidi="ar"/>
        </w:rPr>
      </w:pPr>
      <w:r>
        <w:rPr>
          <w:rFonts w:hint="eastAsia" w:ascii="宋体" w:hAnsi="宋体" w:cs="宋体"/>
          <w:snapToGrid w:val="0"/>
          <w:sz w:val="24"/>
          <w:lang w:bidi="ar"/>
        </w:rPr>
        <w:t>承诺函</w:t>
      </w:r>
    </w:p>
    <w:p w14:paraId="60D0F03A">
      <w:pPr>
        <w:spacing w:line="360" w:lineRule="auto"/>
        <w:ind w:firstLine="480" w:firstLineChars="200"/>
        <w:rPr>
          <w:rFonts w:ascii="宋体" w:hAnsi="宋体" w:cs="宋体"/>
          <w:snapToGrid w:val="0"/>
          <w:sz w:val="24"/>
          <w:lang w:bidi="ar"/>
        </w:rPr>
      </w:pPr>
    </w:p>
    <w:p w14:paraId="450845D4">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57F21A4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一、我单位作为本次采购项目的供应商，根据采购要求，现郑重承诺如下：</w:t>
      </w:r>
    </w:p>
    <w:p w14:paraId="4162AC22">
      <w:pPr>
        <w:spacing w:line="360" w:lineRule="auto"/>
        <w:rPr>
          <w:rFonts w:ascii="宋体" w:hAnsi="宋体" w:cs="宋体"/>
          <w:snapToGrid w:val="0"/>
          <w:sz w:val="24"/>
          <w:lang w:bidi="ar"/>
        </w:rPr>
      </w:pPr>
      <w:r>
        <w:rPr>
          <w:rFonts w:hint="eastAsia" w:ascii="宋体" w:hAnsi="宋体" w:cs="宋体"/>
          <w:snapToGrid w:val="0"/>
          <w:sz w:val="24"/>
          <w:lang w:bidi="ar"/>
        </w:rPr>
        <w:t>（一）具有独立承担民事责任能力；</w:t>
      </w:r>
    </w:p>
    <w:p w14:paraId="1D00B7F8">
      <w:pPr>
        <w:spacing w:line="360" w:lineRule="auto"/>
        <w:rPr>
          <w:rFonts w:ascii="宋体" w:hAnsi="宋体" w:cs="宋体"/>
          <w:snapToGrid w:val="0"/>
          <w:sz w:val="24"/>
          <w:lang w:bidi="ar"/>
        </w:rPr>
      </w:pPr>
      <w:r>
        <w:rPr>
          <w:rFonts w:hint="eastAsia" w:ascii="宋体" w:hAnsi="宋体" w:cs="宋体"/>
          <w:snapToGrid w:val="0"/>
          <w:sz w:val="24"/>
          <w:lang w:bidi="ar"/>
        </w:rPr>
        <w:t>（二）具有良好的商业信誉和健全的财务会计制度；</w:t>
      </w:r>
    </w:p>
    <w:p w14:paraId="7AC99E8B">
      <w:pPr>
        <w:spacing w:line="360" w:lineRule="auto"/>
        <w:rPr>
          <w:rFonts w:ascii="宋体" w:hAnsi="宋体" w:cs="宋体"/>
          <w:snapToGrid w:val="0"/>
          <w:sz w:val="24"/>
          <w:lang w:bidi="ar"/>
        </w:rPr>
      </w:pPr>
      <w:r>
        <w:rPr>
          <w:rFonts w:hint="eastAsia" w:ascii="宋体" w:hAnsi="宋体" w:cs="宋体"/>
          <w:snapToGrid w:val="0"/>
          <w:sz w:val="24"/>
          <w:lang w:bidi="ar"/>
        </w:rPr>
        <w:t>（三）具有履行</w:t>
      </w:r>
      <w:r>
        <w:rPr>
          <w:rFonts w:hint="eastAsia" w:ascii="宋体" w:hAnsi="宋体" w:cs="宋体"/>
          <w:snapToGrid w:val="0"/>
          <w:sz w:val="24"/>
          <w:lang w:val="en-US" w:eastAsia="zh-CN" w:bidi="ar"/>
        </w:rPr>
        <w:t>采购项目</w:t>
      </w:r>
      <w:r>
        <w:rPr>
          <w:rFonts w:hint="eastAsia" w:ascii="宋体" w:hAnsi="宋体" w:cs="宋体"/>
          <w:snapToGrid w:val="0"/>
          <w:sz w:val="24"/>
          <w:lang w:bidi="ar"/>
        </w:rPr>
        <w:t>所必需的设备和专业技术能力；</w:t>
      </w:r>
    </w:p>
    <w:p w14:paraId="2AB0D070">
      <w:pPr>
        <w:spacing w:line="360" w:lineRule="auto"/>
        <w:rPr>
          <w:rFonts w:ascii="宋体" w:hAnsi="宋体" w:cs="宋体"/>
          <w:snapToGrid w:val="0"/>
          <w:sz w:val="24"/>
          <w:lang w:bidi="ar"/>
        </w:rPr>
      </w:pPr>
      <w:r>
        <w:rPr>
          <w:rFonts w:hint="eastAsia" w:ascii="宋体" w:hAnsi="宋体" w:cs="宋体"/>
          <w:snapToGrid w:val="0"/>
          <w:sz w:val="24"/>
          <w:lang w:bidi="ar"/>
        </w:rPr>
        <w:t>（四）具有依法缴纳税收和社会保障资金的良好记录；</w:t>
      </w:r>
    </w:p>
    <w:p w14:paraId="45BF66AA">
      <w:pPr>
        <w:spacing w:line="360" w:lineRule="auto"/>
        <w:rPr>
          <w:rFonts w:ascii="宋体" w:hAnsi="宋体" w:cs="宋体"/>
          <w:snapToGrid w:val="0"/>
          <w:sz w:val="24"/>
          <w:lang w:bidi="ar"/>
        </w:rPr>
      </w:pPr>
      <w:r>
        <w:rPr>
          <w:rFonts w:hint="eastAsia" w:ascii="宋体" w:hAnsi="宋体" w:cs="宋体"/>
          <w:snapToGrid w:val="0"/>
          <w:sz w:val="24"/>
          <w:lang w:bidi="ar"/>
        </w:rPr>
        <w:t>（五）参加本次采购活动前三年内，在经营活动中没有重大违法记录；</w:t>
      </w:r>
    </w:p>
    <w:p w14:paraId="32549B32">
      <w:pPr>
        <w:spacing w:line="360" w:lineRule="auto"/>
        <w:rPr>
          <w:rFonts w:ascii="宋体" w:hAnsi="宋体" w:cs="宋体"/>
          <w:snapToGrid w:val="0"/>
          <w:sz w:val="24"/>
          <w:lang w:bidi="ar"/>
        </w:rPr>
      </w:pPr>
      <w:r>
        <w:rPr>
          <w:rFonts w:hint="eastAsia" w:ascii="宋体" w:hAnsi="宋体" w:cs="宋体"/>
          <w:snapToGrid w:val="0"/>
          <w:sz w:val="24"/>
          <w:lang w:bidi="ar"/>
        </w:rPr>
        <w:t>（六）遵守</w:t>
      </w:r>
      <w:r>
        <w:rPr>
          <w:rFonts w:hint="eastAsia" w:ascii="宋体" w:hAnsi="宋体" w:cs="宋体"/>
          <w:snapToGrid w:val="0"/>
          <w:sz w:val="24"/>
          <w:lang w:val="zh-CN" w:bidi="ar"/>
        </w:rPr>
        <w:t>法律、行政法规规定的其他条件</w:t>
      </w:r>
      <w:r>
        <w:rPr>
          <w:rFonts w:hint="eastAsia" w:ascii="宋体" w:hAnsi="宋体" w:cs="宋体"/>
          <w:snapToGrid w:val="0"/>
          <w:sz w:val="24"/>
          <w:lang w:bidi="ar"/>
        </w:rPr>
        <w:t>。</w:t>
      </w:r>
    </w:p>
    <w:p w14:paraId="3D6A5756">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二、我单位已完全知晓本次采购采购人的商务要求和技术、服务要求，能完全响应采购人的商务要求和技术、服务要求。</w:t>
      </w:r>
    </w:p>
    <w:p w14:paraId="4AB9148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本单位对上述承诺的内容和事项真实性负责。如经查实上述承诺的内容事项存在虚假，我单位愿意接受以提供虚假材料谋取成交追究法律责任。</w:t>
      </w:r>
    </w:p>
    <w:p w14:paraId="5FF9BBFE">
      <w:pPr>
        <w:spacing w:line="360" w:lineRule="auto"/>
        <w:ind w:firstLine="480" w:firstLineChars="200"/>
        <w:rPr>
          <w:rFonts w:ascii="宋体" w:hAnsi="宋体" w:cs="宋体"/>
          <w:snapToGrid w:val="0"/>
          <w:sz w:val="24"/>
          <w:lang w:bidi="ar"/>
        </w:rPr>
      </w:pPr>
    </w:p>
    <w:p w14:paraId="6DF688A2">
      <w:pPr>
        <w:spacing w:line="360" w:lineRule="auto"/>
        <w:rPr>
          <w:rFonts w:ascii="宋体" w:hAnsi="宋体" w:cs="宋体"/>
          <w:snapToGrid w:val="0"/>
          <w:sz w:val="24"/>
          <w:lang w:bidi="ar"/>
        </w:rPr>
      </w:pPr>
      <w:r>
        <w:rPr>
          <w:rFonts w:hint="eastAsia" w:ascii="宋体" w:hAnsi="宋体" w:cs="宋体"/>
          <w:snapToGrid w:val="0"/>
          <w:sz w:val="24"/>
          <w:lang w:bidi="ar"/>
        </w:rPr>
        <w:t>供应商名称：XXXX（单位公章）。</w:t>
      </w:r>
    </w:p>
    <w:p w14:paraId="623DAD12">
      <w:pPr>
        <w:spacing w:line="360" w:lineRule="auto"/>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53F82731">
      <w:pPr>
        <w:spacing w:line="360" w:lineRule="auto"/>
        <w:rPr>
          <w:rFonts w:hint="eastAsia" w:ascii="宋体" w:hAnsi="宋体" w:cs="宋体"/>
          <w:snapToGrid w:val="0"/>
          <w:sz w:val="24"/>
          <w:lang w:bidi="ar"/>
        </w:rPr>
      </w:pPr>
      <w:r>
        <w:rPr>
          <w:rFonts w:hint="eastAsia" w:ascii="宋体" w:hAnsi="宋体" w:cs="宋体"/>
          <w:snapToGrid w:val="0"/>
          <w:sz w:val="24"/>
          <w:lang w:bidi="ar"/>
        </w:rPr>
        <w:t>日    期：XXXX。</w:t>
      </w:r>
    </w:p>
    <w:p w14:paraId="0C16E0DE">
      <w:pPr>
        <w:spacing w:line="360" w:lineRule="auto"/>
        <w:rPr>
          <w:rFonts w:hint="eastAsia" w:ascii="宋体" w:hAnsi="宋体" w:cs="宋体"/>
          <w:snapToGrid w:val="0"/>
          <w:sz w:val="24"/>
          <w:lang w:bidi="ar"/>
        </w:rPr>
      </w:pPr>
      <w:r>
        <w:rPr>
          <w:rFonts w:hint="eastAsia" w:ascii="宋体" w:hAnsi="宋体" w:cs="宋体"/>
          <w:snapToGrid w:val="0"/>
          <w:sz w:val="24"/>
          <w:lang w:bidi="ar"/>
        </w:rPr>
        <w:t>注：供应商提供本承诺即提供本项目除特殊要求外所有资格要求内要求的承诺，无须单独提供承诺。</w:t>
      </w:r>
    </w:p>
    <w:p w14:paraId="26D97816">
      <w:pPr>
        <w:pStyle w:val="2"/>
        <w:rPr>
          <w:rFonts w:hint="eastAsia" w:ascii="宋体" w:hAnsi="宋体" w:cs="宋体"/>
          <w:snapToGrid w:val="0"/>
          <w:sz w:val="24"/>
          <w:lang w:bidi="ar"/>
        </w:rPr>
      </w:pPr>
    </w:p>
    <w:p w14:paraId="3A2CA80D">
      <w:pPr>
        <w:rPr>
          <w:rFonts w:hint="eastAsia" w:ascii="宋体" w:hAnsi="宋体" w:cs="宋体"/>
          <w:snapToGrid w:val="0"/>
          <w:sz w:val="24"/>
          <w:lang w:bidi="ar"/>
        </w:rPr>
      </w:pPr>
    </w:p>
    <w:p w14:paraId="094D9202">
      <w:pPr>
        <w:pStyle w:val="2"/>
        <w:rPr>
          <w:rFonts w:hint="eastAsia" w:ascii="宋体" w:hAnsi="宋体" w:cs="宋体"/>
          <w:snapToGrid w:val="0"/>
          <w:sz w:val="24"/>
          <w:lang w:bidi="ar"/>
        </w:rPr>
      </w:pPr>
    </w:p>
    <w:p w14:paraId="0243A50F">
      <w:pPr>
        <w:rPr>
          <w:rFonts w:hint="eastAsia" w:ascii="宋体" w:hAnsi="宋体" w:cs="宋体"/>
          <w:snapToGrid w:val="0"/>
          <w:sz w:val="24"/>
          <w:lang w:bidi="ar"/>
        </w:rPr>
      </w:pPr>
    </w:p>
    <w:p w14:paraId="52E23D89">
      <w:pPr>
        <w:pStyle w:val="2"/>
        <w:rPr>
          <w:rFonts w:hint="eastAsia" w:ascii="宋体" w:hAnsi="宋体" w:cs="宋体"/>
          <w:snapToGrid w:val="0"/>
          <w:sz w:val="24"/>
          <w:lang w:bidi="ar"/>
        </w:rPr>
      </w:pPr>
    </w:p>
    <w:p w14:paraId="51E6A849">
      <w:pPr>
        <w:rPr>
          <w:rFonts w:hint="eastAsia" w:ascii="宋体" w:hAnsi="宋体" w:cs="宋体"/>
          <w:snapToGrid w:val="0"/>
          <w:sz w:val="24"/>
          <w:lang w:bidi="ar"/>
        </w:rPr>
      </w:pPr>
    </w:p>
    <w:p w14:paraId="677DDD1A">
      <w:pPr>
        <w:pStyle w:val="2"/>
        <w:rPr>
          <w:rFonts w:hint="eastAsia" w:ascii="宋体" w:hAnsi="宋体" w:cs="宋体"/>
          <w:snapToGrid w:val="0"/>
          <w:sz w:val="24"/>
          <w:lang w:bidi="ar"/>
        </w:rPr>
      </w:pPr>
    </w:p>
    <w:p w14:paraId="3C8CD8A4">
      <w:pPr>
        <w:rPr>
          <w:rFonts w:hint="eastAsia" w:ascii="宋体" w:hAnsi="宋体" w:cs="宋体"/>
          <w:snapToGrid w:val="0"/>
          <w:sz w:val="24"/>
          <w:lang w:bidi="ar"/>
        </w:rPr>
      </w:pPr>
    </w:p>
    <w:p w14:paraId="44F94271">
      <w:pPr>
        <w:pStyle w:val="2"/>
        <w:rPr>
          <w:rFonts w:hint="eastAsia" w:ascii="宋体" w:hAnsi="宋体" w:cs="宋体"/>
          <w:snapToGrid w:val="0"/>
          <w:sz w:val="24"/>
          <w:lang w:bidi="ar"/>
        </w:rPr>
      </w:pPr>
    </w:p>
    <w:p w14:paraId="5721C9CE">
      <w:pPr>
        <w:rPr>
          <w:rFonts w:hint="eastAsia" w:ascii="宋体" w:hAnsi="宋体" w:cs="宋体"/>
          <w:snapToGrid w:val="0"/>
          <w:sz w:val="24"/>
          <w:lang w:bidi="ar"/>
        </w:rPr>
      </w:pPr>
    </w:p>
    <w:p w14:paraId="44B23DB1">
      <w:pPr>
        <w:rPr>
          <w:rFonts w:hint="eastAsia" w:ascii="宋体" w:hAnsi="宋体" w:cs="宋体"/>
          <w:snapToGrid w:val="0"/>
          <w:sz w:val="24"/>
          <w:lang w:bidi="ar"/>
        </w:rPr>
      </w:pPr>
    </w:p>
    <w:p w14:paraId="78F61D3D">
      <w:pPr>
        <w:spacing w:line="360" w:lineRule="auto"/>
        <w:rPr>
          <w:rFonts w:hint="eastAsia" w:ascii="宋体" w:hAnsi="宋体" w:eastAsia="宋体" w:cs="宋体"/>
          <w:snapToGrid w:val="0"/>
          <w:sz w:val="24"/>
          <w:lang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3-2</w:t>
      </w:r>
    </w:p>
    <w:p w14:paraId="5C3A4A3B">
      <w:pPr>
        <w:spacing w:line="360" w:lineRule="auto"/>
        <w:jc w:val="center"/>
        <w:rPr>
          <w:rFonts w:hint="eastAsia" w:ascii="宋体" w:hAnsi="宋体" w:eastAsia="宋体" w:cs="宋体"/>
          <w:snapToGrid w:val="0"/>
          <w:sz w:val="24"/>
          <w:highlight w:val="none"/>
          <w:lang w:val="en-US" w:eastAsia="zh-CN" w:bidi="ar"/>
        </w:rPr>
      </w:pPr>
      <w:r>
        <w:rPr>
          <w:rFonts w:hint="eastAsia" w:ascii="宋体" w:hAnsi="宋体" w:eastAsia="宋体" w:cs="宋体"/>
          <w:snapToGrid w:val="0"/>
          <w:sz w:val="24"/>
          <w:highlight w:val="none"/>
          <w:lang w:bidi="ar"/>
        </w:rPr>
        <w:t>承诺</w:t>
      </w:r>
      <w:r>
        <w:rPr>
          <w:rFonts w:hint="eastAsia" w:ascii="宋体" w:hAnsi="宋体" w:eastAsia="宋体" w:cs="宋体"/>
          <w:snapToGrid w:val="0"/>
          <w:sz w:val="24"/>
          <w:highlight w:val="none"/>
          <w:lang w:val="en-US" w:eastAsia="zh-CN" w:bidi="ar"/>
        </w:rPr>
        <w:t>函</w:t>
      </w:r>
    </w:p>
    <w:p w14:paraId="7A8DCF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泸州市妇幼保健院：</w:t>
      </w:r>
    </w:p>
    <w:p w14:paraId="4F450D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一、我单位作为本次采购项目的供应商，根据采购要求，现郑重承诺如下：</w:t>
      </w:r>
    </w:p>
    <w:p w14:paraId="7DEFBA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.违约责任：</w:t>
      </w:r>
    </w:p>
    <w:p w14:paraId="1198BD9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.1 双方均应遵守</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，非因不可抗力而单方面终止</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的，违约方应向守约方支付</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价款10%的违约金，如因违约行为给对方造成损失，且违约金不足以弥补损失的，以实际损失金额为准</w:t>
      </w:r>
      <w:r>
        <w:rPr>
          <w:rFonts w:hint="eastAsia" w:ascii="宋体" w:hAnsi="宋体" w:cs="宋体"/>
          <w:snapToGrid w:val="0"/>
          <w:sz w:val="24"/>
          <w:szCs w:val="24"/>
          <w:highlight w:val="none"/>
          <w:lang w:eastAsia="zh-CN"/>
        </w:rPr>
        <w:t>。</w:t>
      </w:r>
      <w:r>
        <w:rPr>
          <w:rFonts w:hint="eastAsia" w:ascii="宋体" w:hAnsi="宋体" w:cs="宋体"/>
          <w:snapToGrid w:val="0"/>
          <w:color w:val="auto"/>
          <w:sz w:val="24"/>
          <w:szCs w:val="24"/>
          <w:highlight w:val="none"/>
        </w:rPr>
        <w:t>因成交人原因造成的，采购人</w:t>
      </w:r>
      <w:r>
        <w:rPr>
          <w:rFonts w:hint="eastAsia" w:ascii="宋体" w:hAnsi="宋体" w:cs="宋体"/>
          <w:snapToGrid w:val="0"/>
          <w:color w:val="auto"/>
          <w:sz w:val="24"/>
          <w:szCs w:val="24"/>
          <w:highlight w:val="none"/>
          <w:lang w:val="en-US" w:eastAsia="zh-CN"/>
        </w:rPr>
        <w:t>有权将成交人纳入医院商家不良诚信黑名单，三年内禁止参加医院一切院内招标采购项目。</w:t>
      </w:r>
    </w:p>
    <w:p w14:paraId="12249217">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.2 成交人应严格遵守服务承诺，如有违约，将赔偿因服务违约给采购人造成的实际损失（包括但不限于为实现债权支付的律师费、诉讼费、保全费、保全担保费等费用）。</w:t>
      </w:r>
    </w:p>
    <w:p w14:paraId="7914C6B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 xml:space="preserve">.3 </w:t>
      </w:r>
      <w:r>
        <w:rPr>
          <w:rFonts w:hint="eastAsia" w:ascii="宋体" w:hAnsi="宋体" w:cs="宋体"/>
          <w:snapToGrid w:val="0"/>
          <w:sz w:val="24"/>
          <w:szCs w:val="24"/>
          <w:highlight w:val="none"/>
          <w:lang w:val="en-US" w:eastAsia="zh-CN"/>
        </w:rPr>
        <w:t>成</w:t>
      </w:r>
      <w:r>
        <w:rPr>
          <w:rFonts w:hint="eastAsia" w:ascii="宋体" w:hAnsi="宋体" w:cs="宋体"/>
          <w:snapToGrid w:val="0"/>
          <w:sz w:val="24"/>
          <w:szCs w:val="24"/>
          <w:highlight w:val="none"/>
        </w:rPr>
        <w:t>交人应在约定的服务期/交付期内完成服务/交付，如因成交人原因造成的延误的，采购人视情况在延误期内每天按</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金额的</w:t>
      </w:r>
      <w:r>
        <w:rPr>
          <w:rFonts w:hint="eastAsia" w:ascii="宋体" w:hAnsi="宋体" w:cs="宋体"/>
          <w:snapToGrid w:val="0"/>
          <w:sz w:val="24"/>
          <w:szCs w:val="24"/>
          <w:highlight w:val="none"/>
          <w:lang w:val="en-US" w:eastAsia="zh-CN"/>
        </w:rPr>
        <w:t>0.3</w:t>
      </w:r>
      <w:r>
        <w:rPr>
          <w:rFonts w:hint="eastAsia" w:ascii="宋体" w:hAnsi="宋体" w:cs="宋体"/>
          <w:snapToGrid w:val="0"/>
          <w:sz w:val="24"/>
          <w:szCs w:val="24"/>
          <w:highlight w:val="none"/>
        </w:rPr>
        <w:t>‰的标准收取违约金，违约金总额不超过合同价款的10%。</w:t>
      </w:r>
    </w:p>
    <w:p w14:paraId="6CEF359B">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.4 服务期满且各项验收合格后，采购人应在合同约定的付款期限内及时支付合同款项，如因采购人原因造成付款延误的，成交人视情况在延迟付款期内每天按未付款项</w:t>
      </w:r>
      <w:r>
        <w:rPr>
          <w:rFonts w:hint="eastAsia" w:ascii="宋体" w:hAnsi="宋体" w:cs="宋体"/>
          <w:snapToGrid w:val="0"/>
          <w:sz w:val="24"/>
          <w:szCs w:val="24"/>
          <w:highlight w:val="none"/>
          <w:lang w:val="en-US" w:eastAsia="zh-CN"/>
        </w:rPr>
        <w:t>0.3</w:t>
      </w:r>
      <w:r>
        <w:rPr>
          <w:rFonts w:hint="eastAsia" w:ascii="宋体" w:hAnsi="宋体" w:cs="宋体"/>
          <w:snapToGrid w:val="0"/>
          <w:sz w:val="24"/>
          <w:szCs w:val="24"/>
          <w:highlight w:val="none"/>
        </w:rPr>
        <w:t>‰的标准收取违约金，违约金总额不超过合同价款的10%。</w:t>
      </w:r>
    </w:p>
    <w:p w14:paraId="22E03626">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2</w:t>
      </w:r>
      <w:r>
        <w:rPr>
          <w:rFonts w:hint="eastAsia" w:ascii="宋体" w:hAnsi="宋体" w:cs="宋体"/>
          <w:snapToGrid w:val="0"/>
          <w:sz w:val="24"/>
          <w:szCs w:val="24"/>
          <w:highlight w:val="none"/>
        </w:rPr>
        <w:t>.不可抗力：</w:t>
      </w:r>
    </w:p>
    <w:p w14:paraId="6C040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rPr>
        <w:t>采购人由于不可抗力的原因不能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时，应及时向成交人通报不能履行或不能完全履行的理由；成交人由于不可抗力的原因不能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时，应在交付/完工时间到期以前及时向采购人通报不能履行或不能完全履行的理由；在取得采购人同意以后，可以</w:t>
      </w:r>
      <w:r>
        <w:rPr>
          <w:rFonts w:hint="eastAsia" w:ascii="宋体" w:hAnsi="宋体" w:cs="宋体"/>
          <w:snapToGrid w:val="0"/>
          <w:sz w:val="24"/>
          <w:szCs w:val="24"/>
          <w:highlight w:val="none"/>
          <w:lang w:val="en-US" w:eastAsia="zh-CN" w:bidi="ar"/>
        </w:rPr>
        <w:t>约定延期履约、部分履约或者不履约</w:t>
      </w:r>
      <w:r>
        <w:rPr>
          <w:rFonts w:hint="eastAsia" w:ascii="宋体" w:hAnsi="宋体" w:cs="宋体"/>
          <w:snapToGrid w:val="0"/>
          <w:sz w:val="24"/>
          <w:szCs w:val="24"/>
          <w:highlight w:val="none"/>
          <w:lang w:bidi="ar"/>
        </w:rPr>
        <w:t>，并根据情况可部分或全部免于承担违约责任。</w:t>
      </w:r>
    </w:p>
    <w:p w14:paraId="6D3DC9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.争议：</w:t>
      </w:r>
    </w:p>
    <w:p w14:paraId="29225E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.1 因货物/服务的质量问题发生争议，由具有法定资格条件的质量技术监督（检测）机构进行质量鉴定。货物/服务符合标准的，鉴定费由采购人承担；货物/服务不符合质量标准的，鉴定费由成交人承担。</w:t>
      </w:r>
    </w:p>
    <w:p w14:paraId="556DA8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 xml:space="preserve">.2 </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期间，若双方发生争议，双方本着友好合作的态度，对</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过程中发生的违约行为进行及时的协商解决或由有关部门调解解决，如不能协商解决可向采购人所在地法院通过法律诉讼解决。</w:t>
      </w:r>
    </w:p>
    <w:p w14:paraId="615476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napToGrid w:val="0"/>
          <w:sz w:val="24"/>
          <w:szCs w:val="24"/>
          <w:highlight w:val="none"/>
          <w:lang w:val="en-US" w:eastAsia="zh-CN" w:bidi="ar"/>
        </w:rPr>
      </w:pPr>
      <w:r>
        <w:rPr>
          <w:rFonts w:hint="eastAsia" w:ascii="宋体" w:hAnsi="宋体" w:cs="宋体"/>
          <w:snapToGrid w:val="0"/>
          <w:sz w:val="24"/>
          <w:szCs w:val="24"/>
          <w:highlight w:val="none"/>
          <w:lang w:val="en-US" w:eastAsia="zh-CN" w:bidi="ar"/>
        </w:rPr>
        <w:t>我单位对上述承诺内容充分理解并自愿遵守。</w:t>
      </w:r>
    </w:p>
    <w:p w14:paraId="3D6EAC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val="en-US" w:eastAsia="zh-CN" w:bidi="ar"/>
        </w:rPr>
      </w:pPr>
    </w:p>
    <w:p w14:paraId="4AC766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供应商名称：XXXX（单位公章）。</w:t>
      </w:r>
    </w:p>
    <w:p w14:paraId="768C9E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法定代表人/单位负责人或授权代表（签字或加盖个人印章）：XXXX。</w:t>
      </w:r>
    </w:p>
    <w:p w14:paraId="62E81148">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napToGrid w:val="0"/>
          <w:sz w:val="24"/>
          <w:szCs w:val="24"/>
          <w:highlight w:val="none"/>
          <w:lang w:bidi="ar"/>
        </w:rPr>
        <w:t>日    期：XXXX。</w:t>
      </w:r>
    </w:p>
    <w:p w14:paraId="76C70E41">
      <w:pPr>
        <w:rPr>
          <w:rFonts w:hint="eastAsia" w:ascii="宋体" w:hAnsi="宋体" w:cs="宋体"/>
          <w:snapToGrid w:val="0"/>
          <w:sz w:val="24"/>
          <w:lang w:bidi="ar"/>
        </w:rPr>
      </w:pPr>
    </w:p>
    <w:p w14:paraId="57F8924A">
      <w:pPr>
        <w:rPr>
          <w:rFonts w:hint="eastAsia" w:ascii="宋体" w:hAnsi="宋体" w:eastAsia="宋体" w:cs="宋体"/>
          <w:snapToGrid w:val="0"/>
          <w:sz w:val="24"/>
          <w:highlight w:val="none"/>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4</w:t>
      </w:r>
      <w:bookmarkStart w:id="0" w:name="_GoBack"/>
      <w:bookmarkEnd w:id="0"/>
    </w:p>
    <w:p w14:paraId="7DEC3D04">
      <w:pPr>
        <w:jc w:val="center"/>
        <w:rPr>
          <w:rFonts w:ascii="宋体" w:hAnsi="宋体" w:cs="宋体"/>
          <w:snapToGrid w:val="0"/>
          <w:sz w:val="24"/>
          <w:highlight w:val="none"/>
          <w:lang w:bidi="ar"/>
        </w:rPr>
      </w:pPr>
      <w:r>
        <w:rPr>
          <w:rFonts w:hint="eastAsia" w:ascii="宋体" w:hAnsi="宋体" w:cs="宋体"/>
          <w:snapToGrid w:val="0"/>
          <w:sz w:val="24"/>
          <w:highlight w:val="none"/>
          <w:lang w:bidi="ar"/>
        </w:rPr>
        <w:t>报价表</w:t>
      </w:r>
    </w:p>
    <w:tbl>
      <w:tblPr>
        <w:tblStyle w:val="3"/>
        <w:tblpPr w:leftFromText="180" w:rightFromText="180" w:vertAnchor="text" w:horzAnchor="page" w:tblpX="1995" w:tblpY="429"/>
        <w:tblOverlap w:val="never"/>
        <w:tblW w:w="8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130"/>
        <w:gridCol w:w="1635"/>
        <w:gridCol w:w="1559"/>
        <w:gridCol w:w="1050"/>
      </w:tblGrid>
      <w:tr w14:paraId="57DC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11" w:type="dxa"/>
            <w:noWrap w:val="0"/>
            <w:vAlign w:val="center"/>
          </w:tcPr>
          <w:p w14:paraId="2B8D7828">
            <w:pPr>
              <w:spacing w:line="240" w:lineRule="auto"/>
              <w:jc w:val="center"/>
              <w:rPr>
                <w:rFonts w:hint="default" w:ascii="宋体" w:hAnsi="宋体" w:eastAsia="宋体" w:cs="宋体"/>
                <w:snapToGrid w:val="0"/>
                <w:kern w:val="0"/>
                <w:sz w:val="24"/>
                <w:szCs w:val="24"/>
                <w:highlight w:val="none"/>
                <w:lang w:val="en-US" w:eastAsia="zh-CN" w:bidi="ar-SA"/>
              </w:rPr>
            </w:pPr>
            <w:r>
              <w:rPr>
                <w:rFonts w:hint="eastAsia" w:ascii="宋体" w:hAnsi="宋体" w:cs="宋体"/>
                <w:color w:val="000000"/>
                <w:kern w:val="0"/>
                <w:sz w:val="22"/>
                <w:szCs w:val="22"/>
                <w:lang w:bidi="ar"/>
              </w:rPr>
              <w:t>项目名称</w:t>
            </w:r>
          </w:p>
        </w:tc>
        <w:tc>
          <w:tcPr>
            <w:tcW w:w="2130" w:type="dxa"/>
            <w:noWrap w:val="0"/>
            <w:vAlign w:val="center"/>
          </w:tcPr>
          <w:p w14:paraId="73076074">
            <w:pPr>
              <w:spacing w:line="240" w:lineRule="auto"/>
              <w:jc w:val="center"/>
              <w:rPr>
                <w:rFonts w:hint="default" w:ascii="宋体" w:hAnsi="宋体" w:eastAsia="宋体" w:cs="宋体"/>
                <w:snapToGrid w:val="0"/>
                <w:kern w:val="0"/>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产品名称</w:t>
            </w:r>
          </w:p>
        </w:tc>
        <w:tc>
          <w:tcPr>
            <w:tcW w:w="1635" w:type="dxa"/>
            <w:shd w:val="clear" w:color="auto" w:fill="auto"/>
            <w:noWrap w:val="0"/>
            <w:vAlign w:val="center"/>
          </w:tcPr>
          <w:p w14:paraId="6A0CE4E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val="en-US" w:eastAsia="zh-CN" w:bidi="ar"/>
              </w:rPr>
              <w:t>品牌/型号</w:t>
            </w:r>
          </w:p>
        </w:tc>
        <w:tc>
          <w:tcPr>
            <w:tcW w:w="1559" w:type="dxa"/>
            <w:shd w:val="clear" w:color="auto" w:fill="auto"/>
            <w:noWrap w:val="0"/>
            <w:vAlign w:val="center"/>
          </w:tcPr>
          <w:p w14:paraId="2B91386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w:t>
            </w:r>
          </w:p>
        </w:tc>
        <w:tc>
          <w:tcPr>
            <w:tcW w:w="1050" w:type="dxa"/>
            <w:shd w:val="clear" w:color="auto" w:fill="auto"/>
            <w:noWrap w:val="0"/>
            <w:vAlign w:val="center"/>
          </w:tcPr>
          <w:p w14:paraId="2B471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税率</w:t>
            </w:r>
          </w:p>
        </w:tc>
      </w:tr>
      <w:tr w14:paraId="4529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1" w:type="dxa"/>
            <w:vMerge w:val="restart"/>
            <w:shd w:val="clear" w:color="auto" w:fill="auto"/>
            <w:noWrap w:val="0"/>
            <w:vAlign w:val="center"/>
          </w:tcPr>
          <w:p w14:paraId="538E4F7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2026年医用设备零配件和零星物资第七批采购项目</w:t>
            </w:r>
          </w:p>
        </w:tc>
        <w:tc>
          <w:tcPr>
            <w:tcW w:w="2130" w:type="dxa"/>
            <w:shd w:val="clear" w:color="auto" w:fill="auto"/>
            <w:noWrap w:val="0"/>
            <w:vAlign w:val="center"/>
          </w:tcPr>
          <w:p w14:paraId="1247D43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电子肺活量测试仪</w:t>
            </w:r>
          </w:p>
        </w:tc>
        <w:tc>
          <w:tcPr>
            <w:tcW w:w="1635" w:type="dxa"/>
            <w:shd w:val="clear" w:color="auto" w:fill="auto"/>
            <w:noWrap w:val="0"/>
            <w:vAlign w:val="center"/>
          </w:tcPr>
          <w:p w14:paraId="10550CB5">
            <w:pPr>
              <w:keepNext w:val="0"/>
              <w:keepLines w:val="0"/>
              <w:widowControl/>
              <w:suppressLineNumbers w:val="0"/>
              <w:jc w:val="center"/>
              <w:textAlignment w:val="center"/>
              <w:rPr>
                <w:rFonts w:hint="eastAsia" w:ascii="宋体" w:hAnsi="宋体" w:cs="宋体"/>
                <w:color w:val="000000"/>
                <w:kern w:val="0"/>
                <w:sz w:val="22"/>
                <w:szCs w:val="22"/>
                <w:lang w:val="en-US" w:eastAsia="zh-CN" w:bidi="ar"/>
              </w:rPr>
            </w:pPr>
          </w:p>
        </w:tc>
        <w:tc>
          <w:tcPr>
            <w:tcW w:w="1559" w:type="dxa"/>
            <w:vMerge w:val="restart"/>
            <w:shd w:val="clear" w:color="auto" w:fill="auto"/>
            <w:noWrap w:val="0"/>
            <w:vAlign w:val="center"/>
          </w:tcPr>
          <w:p w14:paraId="3A1478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val="en-US" w:eastAsia="zh-CN" w:bidi="ar"/>
              </w:rPr>
              <w:t>在单价限价的基础上，整体下浮</w:t>
            </w:r>
            <w:r>
              <w:rPr>
                <w:rFonts w:hint="eastAsia" w:ascii="宋体" w:hAnsi="宋体" w:cs="宋体"/>
                <w:color w:val="000000"/>
                <w:kern w:val="0"/>
                <w:sz w:val="22"/>
                <w:szCs w:val="22"/>
                <w:u w:val="single"/>
                <w:lang w:val="en-US" w:eastAsia="zh-CN" w:bidi="ar"/>
              </w:rPr>
              <w:t xml:space="preserve">      </w:t>
            </w:r>
            <w:r>
              <w:rPr>
                <w:rFonts w:hint="eastAsia" w:ascii="宋体" w:hAnsi="宋体" w:cs="宋体"/>
                <w:color w:val="000000"/>
                <w:kern w:val="0"/>
                <w:sz w:val="22"/>
                <w:szCs w:val="22"/>
                <w:lang w:val="en-US" w:eastAsia="zh-CN" w:bidi="ar"/>
              </w:rPr>
              <w:t>%</w:t>
            </w:r>
          </w:p>
        </w:tc>
        <w:tc>
          <w:tcPr>
            <w:tcW w:w="1050" w:type="dxa"/>
            <w:vMerge w:val="restart"/>
            <w:shd w:val="clear" w:color="auto" w:fill="auto"/>
            <w:noWrap w:val="0"/>
            <w:vAlign w:val="center"/>
          </w:tcPr>
          <w:p w14:paraId="7745E7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u w:val="single"/>
                <w:lang w:bidi="ar"/>
              </w:rPr>
              <w:t xml:space="preserve">     </w:t>
            </w:r>
            <w:r>
              <w:rPr>
                <w:rFonts w:hint="eastAsia" w:ascii="宋体" w:hAnsi="宋体" w:cs="宋体"/>
                <w:color w:val="000000"/>
                <w:kern w:val="0"/>
                <w:sz w:val="22"/>
                <w:szCs w:val="22"/>
                <w:lang w:bidi="ar"/>
              </w:rPr>
              <w:t>%</w:t>
            </w:r>
          </w:p>
        </w:tc>
      </w:tr>
      <w:tr w14:paraId="3160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1" w:type="dxa"/>
            <w:vMerge w:val="continue"/>
            <w:shd w:val="clear" w:color="auto" w:fill="auto"/>
            <w:noWrap w:val="0"/>
            <w:vAlign w:val="center"/>
          </w:tcPr>
          <w:p w14:paraId="4A05CF2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2130" w:type="dxa"/>
            <w:shd w:val="clear" w:color="auto" w:fill="auto"/>
            <w:noWrap w:val="0"/>
            <w:vAlign w:val="center"/>
          </w:tcPr>
          <w:p w14:paraId="02B9FC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身高体重智能秤</w:t>
            </w:r>
          </w:p>
        </w:tc>
        <w:tc>
          <w:tcPr>
            <w:tcW w:w="1635" w:type="dxa"/>
            <w:shd w:val="clear" w:color="auto" w:fill="auto"/>
            <w:noWrap w:val="0"/>
            <w:vAlign w:val="center"/>
          </w:tcPr>
          <w:p w14:paraId="1273EE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9" w:type="dxa"/>
            <w:vMerge w:val="continue"/>
            <w:shd w:val="clear" w:color="auto" w:fill="auto"/>
            <w:noWrap w:val="0"/>
            <w:vAlign w:val="center"/>
          </w:tcPr>
          <w:p w14:paraId="12B1E9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vMerge w:val="continue"/>
            <w:shd w:val="clear" w:color="auto" w:fill="auto"/>
            <w:noWrap w:val="0"/>
            <w:vAlign w:val="center"/>
          </w:tcPr>
          <w:p w14:paraId="12082D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92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1" w:type="dxa"/>
            <w:vMerge w:val="continue"/>
            <w:shd w:val="clear" w:color="auto" w:fill="auto"/>
            <w:noWrap w:val="0"/>
            <w:vAlign w:val="center"/>
          </w:tcPr>
          <w:p w14:paraId="26C9320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p>
        </w:tc>
        <w:tc>
          <w:tcPr>
            <w:tcW w:w="2130" w:type="dxa"/>
            <w:shd w:val="clear" w:color="auto" w:fill="auto"/>
            <w:noWrap w:val="0"/>
            <w:vAlign w:val="center"/>
          </w:tcPr>
          <w:p w14:paraId="2DF3A9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温湿度计</w:t>
            </w:r>
          </w:p>
        </w:tc>
        <w:tc>
          <w:tcPr>
            <w:tcW w:w="1635" w:type="dxa"/>
            <w:shd w:val="clear" w:color="auto" w:fill="auto"/>
            <w:noWrap w:val="0"/>
            <w:vAlign w:val="center"/>
          </w:tcPr>
          <w:p w14:paraId="05679D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9" w:type="dxa"/>
            <w:vMerge w:val="continue"/>
            <w:shd w:val="clear" w:color="auto" w:fill="auto"/>
            <w:noWrap w:val="0"/>
            <w:vAlign w:val="center"/>
          </w:tcPr>
          <w:p w14:paraId="2F9C0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vMerge w:val="continue"/>
            <w:shd w:val="clear" w:color="auto" w:fill="auto"/>
            <w:noWrap w:val="0"/>
            <w:vAlign w:val="center"/>
          </w:tcPr>
          <w:p w14:paraId="441E8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16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1" w:type="dxa"/>
            <w:vMerge w:val="continue"/>
            <w:shd w:val="clear" w:color="auto" w:fill="auto"/>
            <w:noWrap w:val="0"/>
            <w:vAlign w:val="center"/>
          </w:tcPr>
          <w:p w14:paraId="186775A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p>
        </w:tc>
        <w:tc>
          <w:tcPr>
            <w:tcW w:w="2130" w:type="dxa"/>
            <w:shd w:val="clear" w:color="auto" w:fill="auto"/>
            <w:noWrap w:val="0"/>
            <w:vAlign w:val="center"/>
          </w:tcPr>
          <w:p w14:paraId="4C04B4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额温枪</w:t>
            </w:r>
          </w:p>
        </w:tc>
        <w:tc>
          <w:tcPr>
            <w:tcW w:w="1635" w:type="dxa"/>
            <w:shd w:val="clear" w:color="auto" w:fill="auto"/>
            <w:noWrap w:val="0"/>
            <w:vAlign w:val="center"/>
          </w:tcPr>
          <w:p w14:paraId="0B7794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9" w:type="dxa"/>
            <w:vMerge w:val="continue"/>
            <w:shd w:val="clear" w:color="auto" w:fill="auto"/>
            <w:noWrap w:val="0"/>
            <w:vAlign w:val="center"/>
          </w:tcPr>
          <w:p w14:paraId="0D6E42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vMerge w:val="continue"/>
            <w:shd w:val="clear" w:color="auto" w:fill="auto"/>
            <w:noWrap w:val="0"/>
            <w:vAlign w:val="center"/>
          </w:tcPr>
          <w:p w14:paraId="07ED1E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14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1" w:type="dxa"/>
            <w:vMerge w:val="continue"/>
            <w:noWrap w:val="0"/>
            <w:vAlign w:val="center"/>
          </w:tcPr>
          <w:p w14:paraId="0ECCAF2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p>
        </w:tc>
        <w:tc>
          <w:tcPr>
            <w:tcW w:w="2130" w:type="dxa"/>
            <w:shd w:val="clear" w:color="auto" w:fill="auto"/>
            <w:noWrap w:val="0"/>
            <w:vAlign w:val="center"/>
          </w:tcPr>
          <w:p w14:paraId="1D6EA3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紫外线灯管</w:t>
            </w:r>
          </w:p>
        </w:tc>
        <w:tc>
          <w:tcPr>
            <w:tcW w:w="1635" w:type="dxa"/>
            <w:noWrap w:val="0"/>
            <w:vAlign w:val="center"/>
          </w:tcPr>
          <w:p w14:paraId="042D7F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559" w:type="dxa"/>
            <w:vMerge w:val="continue"/>
            <w:noWrap w:val="0"/>
            <w:vAlign w:val="center"/>
          </w:tcPr>
          <w:p w14:paraId="66E3D10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050" w:type="dxa"/>
            <w:vMerge w:val="continue"/>
            <w:noWrap w:val="0"/>
            <w:vAlign w:val="center"/>
          </w:tcPr>
          <w:p w14:paraId="4C0F617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14:paraId="627B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1" w:type="dxa"/>
            <w:vMerge w:val="continue"/>
            <w:noWrap w:val="0"/>
            <w:vAlign w:val="center"/>
          </w:tcPr>
          <w:p w14:paraId="37D4C3C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p>
        </w:tc>
        <w:tc>
          <w:tcPr>
            <w:tcW w:w="2130" w:type="dxa"/>
            <w:shd w:val="clear" w:color="auto" w:fill="auto"/>
            <w:noWrap w:val="0"/>
            <w:vAlign w:val="center"/>
          </w:tcPr>
          <w:p w14:paraId="23B6D4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洗眼器</w:t>
            </w:r>
          </w:p>
        </w:tc>
        <w:tc>
          <w:tcPr>
            <w:tcW w:w="1635" w:type="dxa"/>
            <w:noWrap w:val="0"/>
            <w:vAlign w:val="center"/>
          </w:tcPr>
          <w:p w14:paraId="6F3BE1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559" w:type="dxa"/>
            <w:vMerge w:val="continue"/>
            <w:noWrap w:val="0"/>
            <w:vAlign w:val="center"/>
          </w:tcPr>
          <w:p w14:paraId="5D86D2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050" w:type="dxa"/>
            <w:vMerge w:val="continue"/>
            <w:noWrap w:val="0"/>
            <w:vAlign w:val="center"/>
          </w:tcPr>
          <w:p w14:paraId="69F0C1A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14:paraId="2F0146B9">
      <w:pPr>
        <w:spacing w:line="360" w:lineRule="auto"/>
        <w:rPr>
          <w:rFonts w:ascii="宋体" w:hAnsi="宋体" w:cs="宋体"/>
          <w:snapToGrid w:val="0"/>
          <w:sz w:val="24"/>
          <w:lang w:bidi="ar"/>
        </w:rPr>
      </w:pPr>
      <w:r>
        <w:rPr>
          <w:rFonts w:hint="eastAsia" w:ascii="宋体" w:hAnsi="宋体" w:cs="宋体"/>
          <w:snapToGrid w:val="0"/>
          <w:sz w:val="24"/>
          <w:lang w:bidi="ar"/>
        </w:rPr>
        <w:t>注：</w:t>
      </w:r>
    </w:p>
    <w:p w14:paraId="4318A33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1.所有报价均用人民币表示，所报价格是完成项目的验收价格，其总报价即为履行合同的固定总价格。完成项目包含的</w:t>
      </w:r>
      <w:r>
        <w:rPr>
          <w:rFonts w:hint="eastAsia" w:ascii="宋体" w:hAnsi="宋体" w:cs="宋体"/>
          <w:snapToGrid w:val="0"/>
          <w:sz w:val="24"/>
        </w:rPr>
        <w:t>运输、发票、税金、人工等一切费用</w:t>
      </w:r>
      <w:r>
        <w:rPr>
          <w:rFonts w:hint="eastAsia" w:ascii="宋体" w:hAnsi="宋体" w:cs="宋体"/>
          <w:snapToGrid w:val="0"/>
          <w:sz w:val="24"/>
          <w:lang w:bidi="ar"/>
        </w:rPr>
        <w:t>以及采购文件规定的其他费用均应包含在报价中。</w:t>
      </w:r>
    </w:p>
    <w:p w14:paraId="7833D445">
      <w:pPr>
        <w:spacing w:line="360" w:lineRule="auto"/>
        <w:ind w:firstLine="480" w:firstLineChars="200"/>
        <w:rPr>
          <w:rFonts w:hint="eastAsia" w:ascii="宋体" w:hAnsi="宋体" w:cs="宋体"/>
          <w:snapToGrid w:val="0"/>
          <w:sz w:val="24"/>
          <w:lang w:bidi="ar"/>
        </w:rPr>
      </w:pPr>
      <w:r>
        <w:rPr>
          <w:rFonts w:hint="eastAsia" w:ascii="宋体" w:hAnsi="宋体" w:cs="宋体"/>
          <w:snapToGrid w:val="0"/>
          <w:sz w:val="24"/>
          <w:lang w:bidi="ar"/>
        </w:rPr>
        <w:t>2.以上表格如不能完全表达清楚报价人认为必要的费用明细，报价人可自行补充。</w:t>
      </w:r>
    </w:p>
    <w:p w14:paraId="64401B98">
      <w:pPr>
        <w:spacing w:line="360" w:lineRule="auto"/>
        <w:ind w:firstLine="480" w:firstLineChars="200"/>
        <w:jc w:val="left"/>
        <w:rPr>
          <w:rFonts w:hint="eastAsia" w:ascii="宋体" w:hAnsi="宋体" w:cs="宋体"/>
          <w:snapToGrid w:val="0"/>
          <w:sz w:val="24"/>
        </w:rPr>
      </w:pPr>
      <w:r>
        <w:rPr>
          <w:rFonts w:hint="eastAsia" w:ascii="宋体" w:hAnsi="宋体" w:cs="宋体"/>
          <w:snapToGrid w:val="0"/>
          <w:sz w:val="24"/>
          <w:lang w:val="en-US" w:eastAsia="zh-CN" w:bidi="ar"/>
        </w:rPr>
        <w:t>3.</w:t>
      </w:r>
      <w:r>
        <w:rPr>
          <w:rFonts w:hint="eastAsia" w:ascii="宋体" w:hAnsi="宋体" w:cs="宋体"/>
          <w:snapToGrid w:val="0"/>
          <w:sz w:val="24"/>
          <w:lang w:val="en-US" w:eastAsia="zh-CN"/>
        </w:rPr>
        <w:t>供应商报价低于预算的</w:t>
      </w:r>
      <w:r>
        <w:rPr>
          <w:rFonts w:hint="eastAsia" w:ascii="宋体" w:hAnsi="宋体" w:cs="宋体"/>
          <w:snapToGrid w:val="0"/>
          <w:sz w:val="24"/>
          <w:highlight w:val="none"/>
          <w:lang w:val="en-US" w:eastAsia="zh-CN"/>
        </w:rPr>
        <w:t>65%（不含）</w:t>
      </w:r>
      <w:r>
        <w:rPr>
          <w:rFonts w:hint="eastAsia" w:ascii="宋体" w:hAnsi="宋体" w:cs="宋体"/>
          <w:snapToGrid w:val="0"/>
          <w:sz w:val="24"/>
          <w:lang w:val="en-US" w:eastAsia="zh-CN"/>
        </w:rPr>
        <w:t>或</w:t>
      </w:r>
      <w:r>
        <w:rPr>
          <w:rFonts w:hint="eastAsia" w:ascii="宋体" w:hAnsi="宋体" w:cs="宋体"/>
          <w:snapToGrid w:val="0"/>
          <w:sz w:val="24"/>
        </w:rPr>
        <w:t>评标委员会认为报价明显低于其他通过符合性审查供应商的报价，有可能影响产品</w:t>
      </w:r>
      <w:r>
        <w:rPr>
          <w:rFonts w:hint="eastAsia" w:ascii="宋体" w:hAnsi="宋体" w:cs="宋体"/>
          <w:snapToGrid w:val="0"/>
          <w:sz w:val="24"/>
          <w:lang w:val="en-US" w:eastAsia="zh-CN"/>
        </w:rPr>
        <w:t>/服务</w:t>
      </w:r>
      <w:r>
        <w:rPr>
          <w:rFonts w:hint="eastAsia" w:ascii="宋体" w:hAnsi="宋体" w:cs="宋体"/>
          <w:snapToGrid w:val="0"/>
          <w:sz w:val="24"/>
        </w:rPr>
        <w:t>质量或者不能诚信履约的，应当要求其在</w:t>
      </w:r>
      <w:r>
        <w:rPr>
          <w:rFonts w:hint="eastAsia" w:ascii="宋体" w:hAnsi="宋体" w:cs="宋体"/>
          <w:snapToGrid w:val="0"/>
          <w:sz w:val="24"/>
          <w:lang w:val="en-US" w:eastAsia="zh-CN"/>
        </w:rPr>
        <w:t>当</w:t>
      </w:r>
      <w:r>
        <w:rPr>
          <w:rFonts w:hint="eastAsia" w:ascii="宋体" w:hAnsi="宋体" w:cs="宋体"/>
          <w:snapToGrid w:val="0"/>
          <w:sz w:val="24"/>
        </w:rPr>
        <w:t>日内提供书面说明，必要时提交相关证明材料；供应商未在规定的时间内提交说明或不足以证明其报价合理性的作为无效投标处理，则顺位取排名下一位的供应商。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w:t>
      </w:r>
    </w:p>
    <w:p w14:paraId="3CEB44D0">
      <w:pPr>
        <w:spacing w:line="360" w:lineRule="auto"/>
        <w:ind w:firstLine="480" w:firstLineChars="200"/>
        <w:jc w:val="left"/>
        <w:rPr>
          <w:rFonts w:hint="eastAsia" w:ascii="宋体" w:hAnsi="宋体" w:cs="宋体"/>
          <w:snapToGrid w:val="0"/>
          <w:sz w:val="24"/>
        </w:rPr>
      </w:pPr>
    </w:p>
    <w:p w14:paraId="2E0578C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供应商名称：XXX（盖单位公章）</w:t>
      </w:r>
    </w:p>
    <w:p w14:paraId="5C32662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w:t>
      </w:r>
    </w:p>
    <w:p w14:paraId="72245182">
      <w:pPr>
        <w:spacing w:line="360" w:lineRule="auto"/>
        <w:ind w:firstLine="480" w:firstLineChars="200"/>
      </w:pPr>
      <w:r>
        <w:rPr>
          <w:rFonts w:hint="eastAsia" w:ascii="宋体" w:hAnsi="宋体" w:cs="宋体"/>
          <w:snapToGrid w:val="0"/>
          <w:sz w:val="24"/>
          <w:lang w:bidi="ar"/>
        </w:rPr>
        <w:t>日      期：XXX年XXX月XXX日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04A626A2"/>
    <w:rsid w:val="0022181C"/>
    <w:rsid w:val="022264E9"/>
    <w:rsid w:val="02CD3CC1"/>
    <w:rsid w:val="0469405F"/>
    <w:rsid w:val="04A626A2"/>
    <w:rsid w:val="05570E2A"/>
    <w:rsid w:val="05CB6D05"/>
    <w:rsid w:val="09AE4B48"/>
    <w:rsid w:val="10D942F9"/>
    <w:rsid w:val="12A3059B"/>
    <w:rsid w:val="13472AAF"/>
    <w:rsid w:val="137B2552"/>
    <w:rsid w:val="15935167"/>
    <w:rsid w:val="15A570BE"/>
    <w:rsid w:val="1A031D91"/>
    <w:rsid w:val="1C9F6761"/>
    <w:rsid w:val="202D4FDD"/>
    <w:rsid w:val="206C0BF3"/>
    <w:rsid w:val="20DC13FC"/>
    <w:rsid w:val="23AD24E6"/>
    <w:rsid w:val="23D172B2"/>
    <w:rsid w:val="273B6B9C"/>
    <w:rsid w:val="29127DD1"/>
    <w:rsid w:val="2BE43503"/>
    <w:rsid w:val="2D30423D"/>
    <w:rsid w:val="2E443BAC"/>
    <w:rsid w:val="32B36180"/>
    <w:rsid w:val="333C00D7"/>
    <w:rsid w:val="3739441D"/>
    <w:rsid w:val="38042FDA"/>
    <w:rsid w:val="385A5280"/>
    <w:rsid w:val="38EE2201"/>
    <w:rsid w:val="38FF4BF4"/>
    <w:rsid w:val="39E656AB"/>
    <w:rsid w:val="3BF03E3C"/>
    <w:rsid w:val="3D960DA7"/>
    <w:rsid w:val="3F590508"/>
    <w:rsid w:val="45A81449"/>
    <w:rsid w:val="46B97550"/>
    <w:rsid w:val="48627FD5"/>
    <w:rsid w:val="50A53155"/>
    <w:rsid w:val="50B11AF9"/>
    <w:rsid w:val="5149499E"/>
    <w:rsid w:val="515F1555"/>
    <w:rsid w:val="52B471BF"/>
    <w:rsid w:val="56494297"/>
    <w:rsid w:val="59CF11B6"/>
    <w:rsid w:val="5D727FA7"/>
    <w:rsid w:val="5E390DBC"/>
    <w:rsid w:val="61A44D62"/>
    <w:rsid w:val="62286F47"/>
    <w:rsid w:val="672E75A8"/>
    <w:rsid w:val="6C3F1900"/>
    <w:rsid w:val="6D7E290C"/>
    <w:rsid w:val="70C8281B"/>
    <w:rsid w:val="71450956"/>
    <w:rsid w:val="770E44D4"/>
    <w:rsid w:val="77E46D39"/>
    <w:rsid w:val="79FE13F8"/>
    <w:rsid w:val="7D51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rFonts w:ascii="Times New Roman" w:hAnsi="Times New Roman"/>
      <w:kern w:val="1"/>
      <w:lang w:eastAsia="ar-SA"/>
    </w:rPr>
  </w:style>
  <w:style w:type="paragraph" w:customStyle="1" w:styleId="5">
    <w:name w:val="Default"/>
    <w:autoRedefine/>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2381</Words>
  <Characters>2474</Characters>
  <Lines>0</Lines>
  <Paragraphs>0</Paragraphs>
  <TotalTime>5</TotalTime>
  <ScaleCrop>false</ScaleCrop>
  <LinksUpToDate>false</LinksUpToDate>
  <CharactersWithSpaces>2512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2024-07-10T08:14:00Z</dcterms:created>
  <dc:creator>黄迅</dc:creator>
  <cp:lastModifiedBy>车璇璇</cp:lastModifiedBy>
  <dcterms:modified xsi:type="dcterms:W3CDTF">2026-06-30T09:47:22Z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0244996E30B34E7887C99A5706FE8E42_13</vt:lpwstr>
  </property>
  <property fmtid="{D5CDD505-2E9C-101B-9397-08002B2CF9AE}" pid="4" name="KSOTemplateDocerSaveRecord">
    <vt:lpwstr>eyJoZGlkIjoiODYxOGE3NjdkMWJhOTJlNzBhNmU0Y2JiZTBhZjdiMDAiLCJ1c2VySWQiOiIxNTg3OTM5NzU4In0=</vt:lpwstr>
  </property>
</Properties>
</file>