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2"/>
        <w:rPr>
          <w:rFonts w:hint="eastAsia" w:ascii="宋体" w:hAnsi="宋体" w:cs="宋体"/>
          <w:snapToGrid w:val="0"/>
          <w:sz w:val="24"/>
          <w:lang w:bidi="ar"/>
        </w:rPr>
      </w:pPr>
    </w:p>
    <w:p w14:paraId="2CD34E01">
      <w:pPr>
        <w:pStyle w:val="2"/>
        <w:rPr>
          <w:rFonts w:hint="eastAsia" w:ascii="宋体" w:hAnsi="宋体" w:cs="宋体"/>
          <w:snapToGrid w:val="0"/>
          <w:sz w:val="24"/>
          <w:lang w:bidi="ar"/>
        </w:rPr>
      </w:pPr>
    </w:p>
    <w:p w14:paraId="66D298D6">
      <w:pPr>
        <w:pStyle w:val="2"/>
        <w:rPr>
          <w:rFonts w:hint="eastAsia" w:ascii="宋体" w:hAnsi="宋体" w:cs="宋体"/>
          <w:snapToGrid w:val="0"/>
          <w:sz w:val="24"/>
          <w:lang w:bidi="ar"/>
        </w:rPr>
      </w:pPr>
    </w:p>
    <w:p w14:paraId="589D2F27">
      <w:pPr>
        <w:pStyle w:val="2"/>
        <w:rPr>
          <w:rFonts w:hint="eastAsia" w:ascii="宋体" w:hAnsi="宋体" w:cs="宋体"/>
          <w:snapToGrid w:val="0"/>
          <w:sz w:val="24"/>
          <w:lang w:bidi="ar"/>
        </w:rPr>
      </w:pPr>
    </w:p>
    <w:p w14:paraId="675D4084">
      <w:pPr>
        <w:pStyle w:val="2"/>
        <w:rPr>
          <w:rFonts w:hint="eastAsia" w:ascii="宋体" w:hAnsi="宋体" w:cs="宋体"/>
          <w:snapToGrid w:val="0"/>
          <w:sz w:val="24"/>
          <w:lang w:bidi="ar"/>
        </w:rPr>
      </w:pPr>
    </w:p>
    <w:p w14:paraId="3191F8B5">
      <w:pPr>
        <w:pStyle w:val="2"/>
        <w:rPr>
          <w:rFonts w:hint="eastAsia" w:ascii="宋体" w:hAnsi="宋体" w:cs="宋体"/>
          <w:snapToGrid w:val="0"/>
          <w:sz w:val="24"/>
          <w:lang w:bidi="ar"/>
        </w:rPr>
      </w:pPr>
    </w:p>
    <w:p w14:paraId="743ECEF3">
      <w:pPr>
        <w:pStyle w:val="2"/>
        <w:rPr>
          <w:rFonts w:hint="eastAsia" w:ascii="宋体" w:hAnsi="宋体" w:cs="宋体"/>
          <w:snapToGrid w:val="0"/>
          <w:sz w:val="24"/>
          <w:lang w:bidi="ar"/>
        </w:rPr>
      </w:pPr>
    </w:p>
    <w:p w14:paraId="2508DDFF">
      <w:pPr>
        <w:pStyle w:val="2"/>
        <w:rPr>
          <w:rFonts w:hint="eastAsia" w:ascii="宋体" w:hAnsi="宋体" w:cs="宋体"/>
          <w:snapToGrid w:val="0"/>
          <w:sz w:val="24"/>
          <w:lang w:bidi="ar"/>
        </w:rPr>
      </w:pPr>
    </w:p>
    <w:p w14:paraId="5EA77AAA">
      <w:pPr>
        <w:pStyle w:val="2"/>
        <w:rPr>
          <w:rFonts w:hint="eastAsia" w:ascii="宋体" w:hAnsi="宋体" w:cs="宋体"/>
          <w:snapToGrid w:val="0"/>
          <w:sz w:val="24"/>
          <w:lang w:bidi="ar"/>
        </w:rPr>
      </w:pPr>
    </w:p>
    <w:p w14:paraId="36761B55">
      <w:pPr>
        <w:pStyle w:val="2"/>
        <w:rPr>
          <w:rFonts w:hint="eastAsia" w:ascii="宋体" w:hAnsi="宋体" w:cs="宋体"/>
          <w:snapToGrid w:val="0"/>
          <w:sz w:val="24"/>
          <w:lang w:bidi="ar"/>
        </w:rPr>
      </w:pPr>
    </w:p>
    <w:p w14:paraId="64573437">
      <w:pPr>
        <w:pStyle w:val="2"/>
        <w:rPr>
          <w:rFonts w:hint="eastAsia" w:ascii="宋体" w:hAnsi="宋体" w:cs="宋体"/>
          <w:snapToGrid w:val="0"/>
          <w:sz w:val="24"/>
          <w:lang w:bidi="ar"/>
        </w:rPr>
      </w:pPr>
    </w:p>
    <w:p w14:paraId="1F84683D">
      <w:pPr>
        <w:pStyle w:val="2"/>
        <w:rPr>
          <w:rFonts w:hint="eastAsia" w:ascii="宋体" w:hAnsi="宋体" w:cs="宋体"/>
          <w:snapToGrid w:val="0"/>
          <w:sz w:val="24"/>
          <w:lang w:bidi="ar"/>
        </w:rPr>
      </w:pPr>
    </w:p>
    <w:p w14:paraId="643BC34D">
      <w:pPr>
        <w:pStyle w:val="2"/>
        <w:rPr>
          <w:rFonts w:hint="eastAsia" w:ascii="宋体" w:hAnsi="宋体" w:cs="宋体"/>
          <w:snapToGrid w:val="0"/>
          <w:sz w:val="24"/>
          <w:lang w:bidi="ar"/>
        </w:rPr>
      </w:pPr>
    </w:p>
    <w:p w14:paraId="704DFAC0">
      <w:pPr>
        <w:pStyle w:val="2"/>
        <w:rPr>
          <w:rFonts w:hint="eastAsia" w:ascii="宋体" w:hAnsi="宋体" w:cs="宋体"/>
          <w:snapToGrid w:val="0"/>
          <w:sz w:val="24"/>
          <w:lang w:bidi="ar"/>
        </w:rPr>
      </w:pPr>
    </w:p>
    <w:p w14:paraId="3B514AA2">
      <w:pPr>
        <w:pStyle w:val="2"/>
        <w:rPr>
          <w:rFonts w:hint="eastAsia" w:ascii="宋体" w:hAnsi="宋体" w:cs="宋体"/>
          <w:snapToGrid w:val="0"/>
          <w:sz w:val="24"/>
          <w:lang w:bidi="ar"/>
        </w:rPr>
      </w:pPr>
    </w:p>
    <w:p w14:paraId="7132F7EE">
      <w:pPr>
        <w:pStyle w:val="2"/>
        <w:rPr>
          <w:rFonts w:hint="eastAsia" w:ascii="宋体" w:hAnsi="宋体" w:cs="宋体"/>
          <w:snapToGrid w:val="0"/>
          <w:sz w:val="24"/>
          <w:lang w:bidi="ar"/>
        </w:rPr>
      </w:pPr>
    </w:p>
    <w:p w14:paraId="02AF562C">
      <w:pPr>
        <w:pStyle w:val="2"/>
        <w:rPr>
          <w:rFonts w:hint="eastAsia" w:ascii="宋体" w:hAnsi="宋体" w:cs="宋体"/>
          <w:snapToGrid w:val="0"/>
          <w:sz w:val="24"/>
          <w:lang w:bidi="ar"/>
        </w:rPr>
      </w:pPr>
    </w:p>
    <w:p w14:paraId="5E800F23">
      <w:pPr>
        <w:pStyle w:val="2"/>
        <w:rPr>
          <w:rFonts w:hint="eastAsia" w:ascii="宋体" w:hAnsi="宋体" w:cs="宋体"/>
          <w:snapToGrid w:val="0"/>
          <w:sz w:val="24"/>
          <w:lang w:bidi="ar"/>
        </w:rPr>
      </w:pPr>
    </w:p>
    <w:p w14:paraId="2FB03221">
      <w:pPr>
        <w:pStyle w:val="2"/>
        <w:rPr>
          <w:rFonts w:hint="eastAsia" w:ascii="宋体" w:hAnsi="宋体" w:cs="宋体"/>
          <w:snapToGrid w:val="0"/>
          <w:sz w:val="24"/>
          <w:lang w:bidi="ar"/>
        </w:rPr>
      </w:pPr>
    </w:p>
    <w:p w14:paraId="7E0D02EC">
      <w:pPr>
        <w:pStyle w:val="2"/>
        <w:rPr>
          <w:rFonts w:hint="eastAsia" w:ascii="宋体" w:hAnsi="宋体" w:cs="宋体"/>
          <w:snapToGrid w:val="0"/>
          <w:sz w:val="24"/>
          <w:lang w:bidi="ar"/>
        </w:rPr>
      </w:pPr>
    </w:p>
    <w:p w14:paraId="24FA091A">
      <w:pPr>
        <w:pStyle w:val="2"/>
        <w:rPr>
          <w:rFonts w:hint="eastAsia" w:ascii="宋体" w:hAnsi="宋体" w:cs="宋体"/>
          <w:snapToGrid w:val="0"/>
          <w:sz w:val="24"/>
          <w:lang w:bidi="ar"/>
        </w:rPr>
      </w:pPr>
    </w:p>
    <w:p w14:paraId="0BFF0FF2">
      <w:pPr>
        <w:pStyle w:val="2"/>
        <w:rPr>
          <w:rFonts w:hint="eastAsia" w:ascii="宋体" w:hAnsi="宋体" w:cs="宋体"/>
          <w:snapToGrid w:val="0"/>
          <w:sz w:val="24"/>
          <w:lang w:bidi="ar"/>
        </w:rPr>
      </w:pPr>
    </w:p>
    <w:p w14:paraId="4C4574BF">
      <w:pPr>
        <w:pStyle w:val="2"/>
        <w:rPr>
          <w:rFonts w:hint="eastAsia" w:ascii="宋体" w:hAnsi="宋体" w:cs="宋体"/>
          <w:snapToGrid w:val="0"/>
          <w:sz w:val="24"/>
          <w:lang w:bidi="ar"/>
        </w:rPr>
      </w:pPr>
    </w:p>
    <w:p w14:paraId="68AB656B">
      <w:pPr>
        <w:pStyle w:val="2"/>
        <w:rPr>
          <w:rFonts w:hint="eastAsia" w:ascii="宋体" w:hAnsi="宋体" w:cs="宋体"/>
          <w:snapToGrid w:val="0"/>
          <w:sz w:val="24"/>
          <w:lang w:bidi="ar"/>
        </w:rPr>
      </w:pPr>
    </w:p>
    <w:p w14:paraId="14B47C8F">
      <w:pPr>
        <w:pStyle w:val="2"/>
        <w:rPr>
          <w:rFonts w:hint="eastAsia" w:ascii="宋体" w:hAnsi="宋体" w:cs="宋体"/>
          <w:snapToGrid w:val="0"/>
          <w:sz w:val="24"/>
          <w:lang w:bidi="ar"/>
        </w:rPr>
      </w:pPr>
    </w:p>
    <w:p w14:paraId="60C8EDFA">
      <w:pPr>
        <w:pStyle w:val="2"/>
        <w:rPr>
          <w:rFonts w:hint="eastAsia" w:ascii="宋体" w:hAnsi="宋体" w:cs="宋体"/>
          <w:snapToGrid w:val="0"/>
          <w:sz w:val="24"/>
          <w:lang w:bidi="ar"/>
        </w:rPr>
      </w:pPr>
    </w:p>
    <w:p w14:paraId="4FA3748A">
      <w:pPr>
        <w:pStyle w:val="2"/>
        <w:rPr>
          <w:rFonts w:hint="eastAsia" w:ascii="宋体" w:hAnsi="宋体" w:cs="宋体"/>
          <w:snapToGrid w:val="0"/>
          <w:sz w:val="24"/>
          <w:lang w:bidi="ar"/>
        </w:rPr>
      </w:pPr>
    </w:p>
    <w:p w14:paraId="2E5B90BF">
      <w:pPr>
        <w:pStyle w:val="2"/>
        <w:rPr>
          <w:rFonts w:hint="eastAsia" w:ascii="宋体" w:hAnsi="宋体" w:cs="宋体"/>
          <w:snapToGrid w:val="0"/>
          <w:sz w:val="24"/>
          <w:lang w:bidi="ar"/>
        </w:rPr>
      </w:pPr>
    </w:p>
    <w:p w14:paraId="179914D0">
      <w:pPr>
        <w:pStyle w:val="2"/>
        <w:rPr>
          <w:rFonts w:hint="eastAsia" w:ascii="宋体" w:hAnsi="宋体" w:cs="宋体"/>
          <w:snapToGrid w:val="0"/>
          <w:sz w:val="24"/>
          <w:lang w:bidi="ar"/>
        </w:rPr>
      </w:pPr>
    </w:p>
    <w:p w14:paraId="7CE89384">
      <w:pPr>
        <w:pStyle w:val="2"/>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ascii="宋体" w:hAnsi="宋体" w:cs="宋体"/>
          <w:snapToGrid w:val="0"/>
          <w:sz w:val="24"/>
          <w:lang w:bidi="ar"/>
        </w:rPr>
      </w:pPr>
      <w:r>
        <w:rPr>
          <w:rFonts w:hint="eastAsia" w:ascii="宋体" w:hAnsi="宋体" w:cs="宋体"/>
          <w:snapToGrid w:val="0"/>
          <w:sz w:val="24"/>
          <w:lang w:bidi="ar"/>
        </w:rPr>
        <w:t>日    期：XXXX。</w:t>
      </w:r>
    </w:p>
    <w:p w14:paraId="0C16E0DE">
      <w:pPr>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3"/>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3"/>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3"/>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3"/>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3"/>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0E17802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4DED830D">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w:t>
      </w:r>
      <w:r>
        <w:rPr>
          <w:rFonts w:hint="eastAsia" w:ascii="宋体" w:hAnsi="宋体" w:cs="宋体"/>
          <w:snapToGrid w:val="0"/>
          <w:sz w:val="24"/>
          <w:szCs w:val="24"/>
          <w:highlight w:val="none"/>
          <w:lang w:val="en-US" w:eastAsia="zh-CN"/>
        </w:rPr>
        <w:t>0.3</w:t>
      </w:r>
      <w:r>
        <w:rPr>
          <w:rFonts w:hint="eastAsia" w:ascii="宋体" w:hAnsi="宋体" w:cs="宋体"/>
          <w:snapToGrid w:val="0"/>
          <w:sz w:val="24"/>
          <w:szCs w:val="24"/>
          <w:highlight w:val="none"/>
        </w:rPr>
        <w:t>‰的标准收取违约金，违约金总额不超过合同价款的10%。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576C10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tbl>
      <w:tblPr>
        <w:tblStyle w:val="4"/>
        <w:tblW w:w="48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002"/>
        <w:gridCol w:w="2757"/>
        <w:gridCol w:w="1489"/>
      </w:tblGrid>
      <w:tr w14:paraId="702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2426" w:type="pct"/>
            <w:tcBorders>
              <w:tl2br w:val="nil"/>
              <w:tr2bl w:val="nil"/>
            </w:tcBorders>
            <w:shd w:val="clear" w:color="auto" w:fill="auto"/>
            <w:vAlign w:val="center"/>
          </w:tcPr>
          <w:p w14:paraId="450C0FA8">
            <w:pPr>
              <w:spacing w:line="360" w:lineRule="auto"/>
              <w:jc w:val="center"/>
              <w:rPr>
                <w:rFonts w:hint="default"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项目名称</w:t>
            </w:r>
          </w:p>
        </w:tc>
        <w:tc>
          <w:tcPr>
            <w:tcW w:w="1671" w:type="pct"/>
            <w:tcBorders>
              <w:tl2br w:val="nil"/>
              <w:tr2bl w:val="nil"/>
            </w:tcBorders>
            <w:shd w:val="clear" w:color="auto" w:fill="auto"/>
            <w:vAlign w:val="center"/>
          </w:tcPr>
          <w:p w14:paraId="71CA2CA6">
            <w:pPr>
              <w:spacing w:line="360" w:lineRule="auto"/>
              <w:jc w:val="center"/>
              <w:rPr>
                <w:rFonts w:hint="eastAsia"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报价金额（元）</w:t>
            </w:r>
          </w:p>
        </w:tc>
        <w:tc>
          <w:tcPr>
            <w:tcW w:w="902" w:type="pct"/>
            <w:tcBorders>
              <w:tl2br w:val="nil"/>
              <w:tr2bl w:val="nil"/>
            </w:tcBorders>
            <w:shd w:val="clear" w:color="auto" w:fill="auto"/>
            <w:vAlign w:val="center"/>
          </w:tcPr>
          <w:p w14:paraId="0CFFAE53">
            <w:pPr>
              <w:spacing w:line="360" w:lineRule="auto"/>
              <w:jc w:val="center"/>
              <w:rPr>
                <w:rFonts w:hint="default"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税率</w:t>
            </w:r>
          </w:p>
        </w:tc>
      </w:tr>
      <w:tr w14:paraId="025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0" w:hRule="atLeast"/>
        </w:trPr>
        <w:tc>
          <w:tcPr>
            <w:tcW w:w="2426" w:type="pct"/>
            <w:tcBorders>
              <w:tl2br w:val="nil"/>
              <w:tr2bl w:val="nil"/>
            </w:tcBorders>
            <w:shd w:val="clear" w:color="auto" w:fill="auto"/>
            <w:vAlign w:val="center"/>
          </w:tcPr>
          <w:p w14:paraId="21DCDE29">
            <w:pPr>
              <w:spacing w:line="360" w:lineRule="auto"/>
              <w:jc w:val="center"/>
              <w:rPr>
                <w:rFonts w:hint="default"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2026年医疗设备零星维修服务第九批（耳鼻咽喉科听力计）采购项目</w:t>
            </w:r>
          </w:p>
        </w:tc>
        <w:tc>
          <w:tcPr>
            <w:tcW w:w="1671" w:type="pct"/>
            <w:tcBorders>
              <w:tl2br w:val="nil"/>
              <w:tr2bl w:val="nil"/>
            </w:tcBorders>
            <w:shd w:val="clear" w:color="auto" w:fill="auto"/>
            <w:vAlign w:val="center"/>
          </w:tcPr>
          <w:p w14:paraId="4F8D1511">
            <w:pPr>
              <w:spacing w:line="360" w:lineRule="auto"/>
              <w:ind w:firstLine="960" w:firstLineChars="400"/>
              <w:jc w:val="both"/>
              <w:rPr>
                <w:rFonts w:hint="default" w:ascii="宋体" w:hAnsi="宋体" w:cs="宋体"/>
                <w:snapToGrid w:val="0"/>
                <w:sz w:val="24"/>
                <w:highlight w:val="none"/>
                <w:lang w:val="en-US" w:eastAsia="zh-CN" w:bidi="ar"/>
              </w:rPr>
            </w:pPr>
            <w:r>
              <w:rPr>
                <w:rFonts w:hint="eastAsia" w:ascii="宋体" w:hAnsi="宋体" w:cs="宋体"/>
                <w:snapToGrid w:val="0"/>
                <w:sz w:val="24"/>
                <w:highlight w:val="none"/>
                <w:u w:val="single"/>
                <w:lang w:val="en-US" w:eastAsia="zh-CN" w:bidi="ar"/>
              </w:rPr>
              <w:t xml:space="preserve">    </w:t>
            </w:r>
            <w:r>
              <w:rPr>
                <w:rFonts w:hint="eastAsia" w:ascii="宋体" w:hAnsi="宋体" w:cs="宋体"/>
                <w:snapToGrid w:val="0"/>
                <w:sz w:val="24"/>
                <w:highlight w:val="none"/>
                <w:u w:val="none"/>
                <w:lang w:val="en-US" w:eastAsia="zh-CN" w:bidi="ar"/>
              </w:rPr>
              <w:t xml:space="preserve"> 元</w:t>
            </w:r>
          </w:p>
        </w:tc>
        <w:tc>
          <w:tcPr>
            <w:tcW w:w="902" w:type="pct"/>
            <w:tcBorders>
              <w:tl2br w:val="nil"/>
              <w:tr2bl w:val="nil"/>
            </w:tcBorders>
            <w:shd w:val="clear" w:color="auto" w:fill="auto"/>
            <w:vAlign w:val="center"/>
          </w:tcPr>
          <w:p w14:paraId="0AF760FB">
            <w:pPr>
              <w:spacing w:line="360" w:lineRule="auto"/>
              <w:ind w:firstLine="480" w:firstLineChars="200"/>
              <w:jc w:val="both"/>
              <w:rPr>
                <w:rFonts w:hint="default" w:ascii="宋体" w:hAnsi="宋体" w:cs="宋体"/>
                <w:snapToGrid w:val="0"/>
                <w:sz w:val="24"/>
                <w:highlight w:val="none"/>
                <w:lang w:val="en-US" w:eastAsia="zh-CN" w:bidi="ar"/>
              </w:rPr>
            </w:pPr>
            <w:r>
              <w:rPr>
                <w:rFonts w:hint="eastAsia" w:ascii="宋体" w:hAnsi="宋体" w:cs="宋体"/>
                <w:snapToGrid w:val="0"/>
                <w:sz w:val="24"/>
                <w:highlight w:val="none"/>
                <w:u w:val="single"/>
                <w:lang w:val="en-US" w:eastAsia="zh-CN" w:bidi="ar"/>
              </w:rPr>
              <w:t xml:space="preserve">    </w:t>
            </w:r>
            <w:r>
              <w:rPr>
                <w:rFonts w:hint="eastAsia" w:ascii="宋体" w:hAnsi="宋体" w:cs="宋体"/>
                <w:snapToGrid w:val="0"/>
                <w:sz w:val="24"/>
                <w:highlight w:val="none"/>
                <w:lang w:val="en-US" w:eastAsia="zh-CN" w:bidi="ar"/>
              </w:rPr>
              <w:t>%</w:t>
            </w:r>
          </w:p>
        </w:tc>
      </w:tr>
      <w:tr w14:paraId="4FA0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6" w:hRule="atLeast"/>
        </w:trPr>
        <w:tc>
          <w:tcPr>
            <w:tcW w:w="5000" w:type="pct"/>
            <w:gridSpan w:val="3"/>
            <w:tcBorders>
              <w:tl2br w:val="nil"/>
              <w:tr2bl w:val="nil"/>
            </w:tcBorders>
            <w:shd w:val="clear" w:color="auto" w:fill="auto"/>
            <w:vAlign w:val="center"/>
          </w:tcPr>
          <w:p w14:paraId="51946381">
            <w:pPr>
              <w:spacing w:line="360" w:lineRule="auto"/>
              <w:rPr>
                <w:rFonts w:hint="default"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 xml:space="preserve">大写金额： </w:t>
            </w:r>
            <w:r>
              <w:rPr>
                <w:rFonts w:hint="eastAsia" w:ascii="宋体" w:hAnsi="宋体" w:cs="宋体"/>
                <w:snapToGrid w:val="0"/>
                <w:sz w:val="24"/>
                <w:highlight w:val="none"/>
                <w:u w:val="single"/>
                <w:lang w:val="en-US" w:eastAsia="zh-CN" w:bidi="ar"/>
              </w:rPr>
              <w:t xml:space="preserve">           </w:t>
            </w:r>
            <w:r>
              <w:rPr>
                <w:rFonts w:hint="eastAsia" w:ascii="宋体" w:hAnsi="宋体" w:cs="宋体"/>
                <w:snapToGrid w:val="0"/>
                <w:sz w:val="24"/>
                <w:highlight w:val="none"/>
                <w:lang w:val="en-US" w:eastAsia="zh-CN" w:bidi="ar"/>
              </w:rPr>
              <w:t>元整。</w:t>
            </w:r>
          </w:p>
        </w:tc>
      </w:tr>
      <w:tr w14:paraId="1F4F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000" w:type="pct"/>
            <w:gridSpan w:val="3"/>
            <w:tcBorders>
              <w:tl2br w:val="nil"/>
              <w:tr2bl w:val="nil"/>
            </w:tcBorders>
            <w:shd w:val="clear" w:color="auto" w:fill="auto"/>
            <w:vAlign w:val="center"/>
          </w:tcPr>
          <w:p w14:paraId="2D0A78E5">
            <w:pPr>
              <w:spacing w:line="360" w:lineRule="auto"/>
              <w:rPr>
                <w:rFonts w:hint="default" w:ascii="宋体" w:hAnsi="宋体" w:cs="宋体"/>
                <w:snapToGrid w:val="0"/>
                <w:sz w:val="24"/>
                <w:highlight w:val="none"/>
                <w:lang w:val="en-US" w:eastAsia="zh-CN" w:bidi="ar"/>
              </w:rPr>
            </w:pPr>
            <w:r>
              <w:rPr>
                <w:rFonts w:hint="eastAsia" w:ascii="宋体" w:hAnsi="宋体" w:cs="宋体"/>
                <w:snapToGrid w:val="0"/>
                <w:sz w:val="24"/>
                <w:highlight w:val="none"/>
                <w:lang w:val="en-US" w:eastAsia="zh-CN" w:bidi="ar"/>
              </w:rPr>
              <w:t>备注：质保期</w:t>
            </w:r>
            <w:r>
              <w:rPr>
                <w:rFonts w:hint="eastAsia" w:ascii="宋体" w:hAnsi="宋体" w:cs="宋体"/>
                <w:snapToGrid w:val="0"/>
                <w:sz w:val="24"/>
                <w:highlight w:val="none"/>
                <w:u w:val="single"/>
                <w:lang w:val="en-US" w:eastAsia="zh-CN" w:bidi="ar"/>
              </w:rPr>
              <w:t xml:space="preserve">      </w:t>
            </w:r>
            <w:r>
              <w:rPr>
                <w:rFonts w:hint="eastAsia" w:ascii="宋体" w:hAnsi="宋体" w:cs="宋体"/>
                <w:snapToGrid w:val="0"/>
                <w:sz w:val="24"/>
                <w:highlight w:val="none"/>
                <w:lang w:val="en-US" w:eastAsia="zh-CN" w:bidi="ar"/>
              </w:rPr>
              <w:t>月。</w:t>
            </w:r>
          </w:p>
        </w:tc>
      </w:tr>
    </w:tbl>
    <w:p w14:paraId="2F0146B9">
      <w:pPr>
        <w:spacing w:line="360" w:lineRule="auto"/>
        <w:rPr>
          <w:rFonts w:ascii="宋体" w:hAnsi="宋体" w:cs="宋体"/>
          <w:snapToGrid w:val="0"/>
          <w:sz w:val="24"/>
          <w:lang w:bidi="ar"/>
        </w:rPr>
      </w:pPr>
      <w:r>
        <w:rPr>
          <w:rFonts w:hint="eastAsia" w:ascii="宋体" w:hAnsi="宋体" w:cs="宋体"/>
          <w:snapToGrid w:val="0"/>
          <w:sz w:val="24"/>
          <w:lang w:bidi="ar"/>
        </w:rPr>
        <w:t>注：</w:t>
      </w:r>
    </w:p>
    <w:p w14:paraId="5B544015">
      <w:pPr>
        <w:spacing w:line="360" w:lineRule="auto"/>
        <w:ind w:firstLine="480" w:firstLineChars="200"/>
        <w:rPr>
          <w:rFonts w:ascii="宋体" w:hAnsi="宋体" w:cs="宋体"/>
          <w:snapToGrid w:val="0"/>
          <w:sz w:val="24"/>
          <w:highlight w:val="none"/>
          <w:lang w:bidi="ar"/>
        </w:rPr>
      </w:pPr>
      <w:r>
        <w:rPr>
          <w:rFonts w:hint="eastAsia" w:ascii="宋体" w:hAnsi="宋体" w:cs="宋体"/>
          <w:snapToGrid w:val="0"/>
          <w:sz w:val="24"/>
          <w:highlight w:val="none"/>
          <w:lang w:bidi="ar"/>
        </w:rPr>
        <w:t>1.所有报价均用人民币表示，所报价格是完成项目的验收价格，其总报价即为履行合同的固定总价格。完成项目包含的</w:t>
      </w:r>
      <w:r>
        <w:rPr>
          <w:rFonts w:hint="eastAsia" w:ascii="宋体" w:hAnsi="宋体" w:cs="宋体"/>
          <w:snapToGrid w:val="0"/>
          <w:sz w:val="24"/>
          <w:highlight w:val="none"/>
          <w:lang w:val="en-US" w:eastAsia="zh-CN" w:bidi="ar"/>
        </w:rPr>
        <w:t>配件费、</w:t>
      </w:r>
      <w:r>
        <w:rPr>
          <w:rFonts w:hint="eastAsia" w:ascii="宋体" w:hAnsi="宋体" w:cs="宋体"/>
          <w:snapToGrid w:val="0"/>
          <w:sz w:val="24"/>
          <w:highlight w:val="none"/>
          <w:lang w:bidi="ar"/>
        </w:rPr>
        <w:t>人工</w:t>
      </w:r>
      <w:r>
        <w:rPr>
          <w:rFonts w:hint="eastAsia" w:ascii="宋体" w:hAnsi="宋体" w:cs="宋体"/>
          <w:snapToGrid w:val="0"/>
          <w:sz w:val="24"/>
          <w:highlight w:val="none"/>
          <w:lang w:val="en-US" w:eastAsia="zh-CN" w:bidi="ar"/>
        </w:rPr>
        <w:t>(包含但不限于派出工作人员的交通费、住宿费、伙食补助费)、</w:t>
      </w:r>
      <w:r>
        <w:rPr>
          <w:rFonts w:hint="eastAsia" w:ascii="宋体" w:hAnsi="宋体" w:cs="宋体"/>
          <w:snapToGrid w:val="0"/>
          <w:sz w:val="24"/>
          <w:highlight w:val="none"/>
          <w:lang w:bidi="ar"/>
        </w:rPr>
        <w:t>运输（含特殊运输）、发票、税金、</w:t>
      </w:r>
      <w:r>
        <w:rPr>
          <w:rFonts w:hint="eastAsia" w:ascii="宋体" w:hAnsi="宋体" w:cs="宋体"/>
          <w:snapToGrid w:val="0"/>
          <w:sz w:val="24"/>
          <w:highlight w:val="none"/>
          <w:lang w:val="en-US" w:eastAsia="zh-CN" w:bidi="ar"/>
        </w:rPr>
        <w:t>保险、安装及其他(包括但不限于知识产权、技术支持、售后服务等费用)</w:t>
      </w:r>
      <w:r>
        <w:rPr>
          <w:rFonts w:hint="eastAsia" w:ascii="宋体" w:hAnsi="宋体" w:cs="宋体"/>
          <w:snapToGrid w:val="0"/>
          <w:sz w:val="24"/>
          <w:highlight w:val="none"/>
          <w:lang w:bidi="ar"/>
        </w:rPr>
        <w:t>等一切费用以及采购文件规定的其他费用均应包含在报价中。</w:t>
      </w:r>
    </w:p>
    <w:p w14:paraId="43478D4C">
      <w:pPr>
        <w:spacing w:line="360" w:lineRule="auto"/>
        <w:ind w:firstLine="480" w:firstLineChars="200"/>
        <w:rPr>
          <w:rFonts w:ascii="宋体" w:hAnsi="宋体" w:cs="宋体"/>
          <w:snapToGrid w:val="0"/>
          <w:sz w:val="24"/>
          <w:highlight w:val="none"/>
          <w:lang w:bidi="ar"/>
        </w:rPr>
      </w:pPr>
      <w:r>
        <w:rPr>
          <w:rFonts w:hint="eastAsia" w:ascii="宋体" w:hAnsi="宋体" w:cs="宋体"/>
          <w:snapToGrid w:val="0"/>
          <w:sz w:val="24"/>
          <w:highlight w:val="none"/>
          <w:lang w:bidi="ar"/>
        </w:rPr>
        <w:t>2.以上表格如不能完全表达清楚报价人认为必要的费用明细，报价人可自行补充。</w:t>
      </w:r>
    </w:p>
    <w:p w14:paraId="413F12E7">
      <w:pPr>
        <w:spacing w:line="360" w:lineRule="auto"/>
        <w:ind w:firstLine="480" w:firstLineChars="200"/>
        <w:rPr>
          <w:rFonts w:hint="default" w:ascii="宋体" w:hAnsi="宋体" w:eastAsia="宋体" w:cs="宋体"/>
          <w:snapToGrid w:val="0"/>
          <w:sz w:val="24"/>
          <w:highlight w:val="none"/>
          <w:lang w:val="en-US" w:eastAsia="zh-CN" w:bidi="ar"/>
        </w:rPr>
      </w:pPr>
      <w:r>
        <w:rPr>
          <w:rFonts w:hint="eastAsia" w:ascii="宋体" w:hAnsi="宋体" w:cs="宋体"/>
          <w:snapToGrid w:val="0"/>
          <w:sz w:val="24"/>
          <w:highlight w:val="none"/>
          <w:lang w:val="en-US" w:eastAsia="zh-CN" w:bidi="ar"/>
        </w:rPr>
        <w:t>3.</w:t>
      </w:r>
      <w:r>
        <w:rPr>
          <w:rFonts w:hint="eastAsia" w:ascii="宋体" w:hAnsi="宋体" w:cs="宋体"/>
          <w:snapToGrid w:val="0"/>
          <w:sz w:val="24"/>
          <w:lang w:val="en-US" w:eastAsia="zh-CN"/>
        </w:rPr>
        <w:t>供应商报价低于预算的</w:t>
      </w:r>
      <w:r>
        <w:rPr>
          <w:rFonts w:hint="eastAsia" w:ascii="宋体" w:hAnsi="宋体" w:cs="宋体"/>
          <w:snapToGrid w:val="0"/>
          <w:sz w:val="24"/>
          <w:highlight w:val="none"/>
          <w:lang w:val="en-US" w:eastAsia="zh-CN"/>
        </w:rPr>
        <w:t>45%（不含）</w:t>
      </w:r>
      <w:r>
        <w:rPr>
          <w:rFonts w:hint="eastAsia" w:ascii="宋体" w:hAnsi="宋体" w:cs="宋体"/>
          <w:snapToGrid w:val="0"/>
          <w:sz w:val="24"/>
          <w:lang w:val="en-US" w:eastAsia="zh-CN"/>
        </w:rPr>
        <w:t>或</w:t>
      </w:r>
      <w:r>
        <w:rPr>
          <w:rFonts w:hint="eastAsia" w:ascii="宋体" w:hAnsi="宋体" w:cs="宋体"/>
          <w:snapToGrid w:val="0"/>
          <w:sz w:val="24"/>
        </w:rPr>
        <w:t>评标委员会认为报价明显低于其他通过符合性审查供应商的报价，有可能影响产品</w:t>
      </w:r>
      <w:r>
        <w:rPr>
          <w:rFonts w:hint="eastAsia" w:ascii="宋体" w:hAnsi="宋体" w:cs="宋体"/>
          <w:snapToGrid w:val="0"/>
          <w:sz w:val="24"/>
          <w:lang w:val="en-US" w:eastAsia="zh-CN"/>
        </w:rPr>
        <w:t>/服务</w:t>
      </w:r>
      <w:r>
        <w:rPr>
          <w:rFonts w:hint="eastAsia" w:ascii="宋体" w:hAnsi="宋体" w:cs="宋体"/>
          <w:snapToGrid w:val="0"/>
          <w:sz w:val="24"/>
        </w:rPr>
        <w:t>质量或者不能诚信履约的，应当要求其在</w:t>
      </w:r>
      <w:r>
        <w:rPr>
          <w:rFonts w:hint="eastAsia" w:ascii="宋体" w:hAnsi="宋体" w:cs="宋体"/>
          <w:snapToGrid w:val="0"/>
          <w:sz w:val="24"/>
          <w:lang w:val="en-US" w:eastAsia="zh-CN"/>
        </w:rPr>
        <w:t>当</w:t>
      </w:r>
      <w:r>
        <w:rPr>
          <w:rFonts w:hint="eastAsia" w:ascii="宋体" w:hAnsi="宋体" w:cs="宋体"/>
          <w:snapToGrid w:val="0"/>
          <w:sz w:val="24"/>
        </w:rPr>
        <w:t>日内提供书面说明，必要时提交相关证明材料；供应商未在规定的时间内提交说明或不足以证明其报价合理性的作为无效投标处理，则顺位取排名下一位的供应商。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w:t>
      </w:r>
    </w:p>
    <w:p w14:paraId="7334C856">
      <w:pPr>
        <w:spacing w:line="360" w:lineRule="auto"/>
        <w:ind w:firstLine="480" w:firstLineChars="200"/>
        <w:rPr>
          <w:rFonts w:ascii="宋体" w:hAnsi="宋体" w:cs="宋体"/>
          <w:snapToGrid w:val="0"/>
          <w:sz w:val="24"/>
          <w:highlight w:val="none"/>
          <w:lang w:bidi="ar"/>
        </w:rPr>
      </w:pPr>
      <w:r>
        <w:rPr>
          <w:rFonts w:hint="eastAsia" w:ascii="宋体" w:hAnsi="宋体" w:cs="宋体"/>
          <w:snapToGrid w:val="0"/>
          <w:sz w:val="24"/>
          <w:highlight w:val="none"/>
          <w:lang w:val="en-US" w:eastAsia="zh-CN" w:bidi="ar"/>
        </w:rPr>
        <w:t>4</w:t>
      </w:r>
      <w:r>
        <w:rPr>
          <w:rFonts w:hint="eastAsia" w:ascii="宋体" w:hAnsi="宋体" w:cs="宋体"/>
          <w:snapToGrid w:val="0"/>
          <w:sz w:val="24"/>
          <w:highlight w:val="none"/>
          <w:lang w:bidi="ar"/>
        </w:rPr>
        <w:t>.</w:t>
      </w:r>
      <w:r>
        <w:rPr>
          <w:rFonts w:hint="eastAsia" w:ascii="宋体" w:hAnsi="宋体" w:cs="宋体"/>
          <w:snapToGrid w:val="0"/>
          <w:sz w:val="24"/>
          <w:highlight w:val="none"/>
          <w:lang w:val="en-US" w:eastAsia="zh-CN" w:bidi="ar"/>
        </w:rPr>
        <w:t>报价</w:t>
      </w:r>
      <w:r>
        <w:rPr>
          <w:rFonts w:hint="eastAsia" w:ascii="宋体" w:hAnsi="宋体" w:cs="宋体"/>
          <w:snapToGrid w:val="0"/>
          <w:sz w:val="24"/>
          <w:highlight w:val="none"/>
          <w:lang w:bidi="ar"/>
        </w:rPr>
        <w:t>小数点后均保留2位小数。</w:t>
      </w:r>
    </w:p>
    <w:p w14:paraId="77CFF157">
      <w:pPr>
        <w:pStyle w:val="2"/>
      </w:pPr>
    </w:p>
    <w:p w14:paraId="188B27E6">
      <w:pPr>
        <w:pStyle w:val="2"/>
      </w:pPr>
      <w:bookmarkStart w:id="0" w:name="_GoBack"/>
      <w:bookmarkEnd w:id="0"/>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72245182">
      <w:pPr>
        <w:spacing w:line="360" w:lineRule="auto"/>
        <w:ind w:firstLine="480" w:firstLineChars="200"/>
      </w:pPr>
      <w:r>
        <w:rPr>
          <w:rFonts w:hint="eastAsia" w:ascii="宋体" w:hAnsi="宋体" w:cs="宋体"/>
          <w:snapToGrid w:val="0"/>
          <w:sz w:val="24"/>
          <w:lang w:bidi="ar"/>
        </w:rPr>
        <w:t>日      期：XXX年XXX月XXX日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3CB5605"/>
    <w:rsid w:val="0469405F"/>
    <w:rsid w:val="04A626A2"/>
    <w:rsid w:val="04BD14C3"/>
    <w:rsid w:val="098B591C"/>
    <w:rsid w:val="09AE4B48"/>
    <w:rsid w:val="10D942F9"/>
    <w:rsid w:val="12A3059B"/>
    <w:rsid w:val="13472AAF"/>
    <w:rsid w:val="137B2552"/>
    <w:rsid w:val="1595392C"/>
    <w:rsid w:val="15A570BE"/>
    <w:rsid w:val="1A031D91"/>
    <w:rsid w:val="1CCE5ED6"/>
    <w:rsid w:val="202D4FDD"/>
    <w:rsid w:val="206C0BF3"/>
    <w:rsid w:val="23274F6C"/>
    <w:rsid w:val="23AD24E6"/>
    <w:rsid w:val="23D172B2"/>
    <w:rsid w:val="2B360FD7"/>
    <w:rsid w:val="2BE43503"/>
    <w:rsid w:val="2D30423D"/>
    <w:rsid w:val="2E443BAC"/>
    <w:rsid w:val="31EC5663"/>
    <w:rsid w:val="330017DA"/>
    <w:rsid w:val="342C0E06"/>
    <w:rsid w:val="370533DA"/>
    <w:rsid w:val="3739441D"/>
    <w:rsid w:val="38042FDA"/>
    <w:rsid w:val="39007C46"/>
    <w:rsid w:val="399D409F"/>
    <w:rsid w:val="3BF03E3C"/>
    <w:rsid w:val="3D960DA7"/>
    <w:rsid w:val="426254CD"/>
    <w:rsid w:val="4B7F0E9E"/>
    <w:rsid w:val="4D8F3079"/>
    <w:rsid w:val="4DF94F37"/>
    <w:rsid w:val="515F1555"/>
    <w:rsid w:val="52574047"/>
    <w:rsid w:val="52B471BF"/>
    <w:rsid w:val="56494297"/>
    <w:rsid w:val="5A0031AA"/>
    <w:rsid w:val="5A561F60"/>
    <w:rsid w:val="5B0A28AE"/>
    <w:rsid w:val="5D727FA7"/>
    <w:rsid w:val="5E390DBC"/>
    <w:rsid w:val="61A44D62"/>
    <w:rsid w:val="62286F47"/>
    <w:rsid w:val="6299419B"/>
    <w:rsid w:val="672E75A8"/>
    <w:rsid w:val="69F55AF1"/>
    <w:rsid w:val="6D7E290C"/>
    <w:rsid w:val="70C8281B"/>
    <w:rsid w:val="71450956"/>
    <w:rsid w:val="731D47AE"/>
    <w:rsid w:val="73223D39"/>
    <w:rsid w:val="770E44D4"/>
    <w:rsid w:val="79FE13F8"/>
    <w:rsid w:val="7BA007B1"/>
    <w:rsid w:val="7D513327"/>
    <w:rsid w:val="7E745D91"/>
    <w:rsid w:val="7F244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3">
    <w:name w:val="Body Text"/>
    <w:basedOn w:val="1"/>
    <w:qFormat/>
    <w:uiPriority w:val="0"/>
    <w:pPr>
      <w:suppressAutoHyphens/>
      <w:spacing w:after="120"/>
    </w:pPr>
    <w:rPr>
      <w:rFonts w:ascii="Times New Roman" w:hAnsi="Times New Roman"/>
      <w:kern w:val="1"/>
      <w:lang w:eastAsia="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2445</Words>
  <Characters>2539</Characters>
  <Lines>0</Lines>
  <Paragraphs>0</Paragraphs>
  <TotalTime>9</TotalTime>
  <ScaleCrop>false</ScaleCrop>
  <LinksUpToDate>false</LinksUpToDate>
  <CharactersWithSpaces>2593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2026-07-21T02:12:41Z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