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2"/>
        <w:rPr>
          <w:rFonts w:hint="eastAsia" w:ascii="宋体" w:hAnsi="宋体" w:cs="宋体"/>
          <w:snapToGrid w:val="0"/>
          <w:sz w:val="24"/>
          <w:lang w:bidi="ar"/>
        </w:rPr>
      </w:pPr>
    </w:p>
    <w:p w14:paraId="2CD34E01">
      <w:pPr>
        <w:pStyle w:val="2"/>
        <w:rPr>
          <w:rFonts w:hint="eastAsia" w:ascii="宋体" w:hAnsi="宋体" w:cs="宋体"/>
          <w:snapToGrid w:val="0"/>
          <w:sz w:val="24"/>
          <w:lang w:bidi="ar"/>
        </w:rPr>
      </w:pPr>
    </w:p>
    <w:p w14:paraId="66D298D6">
      <w:pPr>
        <w:pStyle w:val="2"/>
        <w:rPr>
          <w:rFonts w:hint="eastAsia" w:ascii="宋体" w:hAnsi="宋体" w:cs="宋体"/>
          <w:snapToGrid w:val="0"/>
          <w:sz w:val="24"/>
          <w:lang w:bidi="ar"/>
        </w:rPr>
      </w:pPr>
    </w:p>
    <w:p w14:paraId="589D2F27">
      <w:pPr>
        <w:pStyle w:val="2"/>
        <w:rPr>
          <w:rFonts w:hint="eastAsia" w:ascii="宋体" w:hAnsi="宋体" w:cs="宋体"/>
          <w:snapToGrid w:val="0"/>
          <w:sz w:val="24"/>
          <w:lang w:bidi="ar"/>
        </w:rPr>
      </w:pPr>
    </w:p>
    <w:p w14:paraId="675D4084">
      <w:pPr>
        <w:pStyle w:val="2"/>
        <w:rPr>
          <w:rFonts w:hint="eastAsia" w:ascii="宋体" w:hAnsi="宋体" w:cs="宋体"/>
          <w:snapToGrid w:val="0"/>
          <w:sz w:val="24"/>
          <w:lang w:bidi="ar"/>
        </w:rPr>
      </w:pPr>
    </w:p>
    <w:p w14:paraId="3191F8B5">
      <w:pPr>
        <w:pStyle w:val="2"/>
        <w:rPr>
          <w:rFonts w:hint="eastAsia" w:ascii="宋体" w:hAnsi="宋体" w:cs="宋体"/>
          <w:snapToGrid w:val="0"/>
          <w:sz w:val="24"/>
          <w:lang w:bidi="ar"/>
        </w:rPr>
      </w:pPr>
    </w:p>
    <w:p w14:paraId="743ECEF3">
      <w:pPr>
        <w:pStyle w:val="2"/>
        <w:rPr>
          <w:rFonts w:hint="eastAsia" w:ascii="宋体" w:hAnsi="宋体" w:cs="宋体"/>
          <w:snapToGrid w:val="0"/>
          <w:sz w:val="24"/>
          <w:lang w:bidi="ar"/>
        </w:rPr>
      </w:pPr>
    </w:p>
    <w:p w14:paraId="2508DDFF">
      <w:pPr>
        <w:pStyle w:val="2"/>
        <w:rPr>
          <w:rFonts w:hint="eastAsia" w:ascii="宋体" w:hAnsi="宋体" w:cs="宋体"/>
          <w:snapToGrid w:val="0"/>
          <w:sz w:val="24"/>
          <w:lang w:bidi="ar"/>
        </w:rPr>
      </w:pPr>
    </w:p>
    <w:p w14:paraId="5EA77AAA">
      <w:pPr>
        <w:pStyle w:val="2"/>
        <w:rPr>
          <w:rFonts w:hint="eastAsia" w:ascii="宋体" w:hAnsi="宋体" w:cs="宋体"/>
          <w:snapToGrid w:val="0"/>
          <w:sz w:val="24"/>
          <w:lang w:bidi="ar"/>
        </w:rPr>
      </w:pPr>
    </w:p>
    <w:p w14:paraId="36761B55">
      <w:pPr>
        <w:pStyle w:val="2"/>
        <w:rPr>
          <w:rFonts w:hint="eastAsia" w:ascii="宋体" w:hAnsi="宋体" w:cs="宋体"/>
          <w:snapToGrid w:val="0"/>
          <w:sz w:val="24"/>
          <w:lang w:bidi="ar"/>
        </w:rPr>
      </w:pPr>
    </w:p>
    <w:p w14:paraId="64573437">
      <w:pPr>
        <w:pStyle w:val="2"/>
        <w:rPr>
          <w:rFonts w:hint="eastAsia" w:ascii="宋体" w:hAnsi="宋体" w:cs="宋体"/>
          <w:snapToGrid w:val="0"/>
          <w:sz w:val="24"/>
          <w:lang w:bidi="ar"/>
        </w:rPr>
      </w:pPr>
    </w:p>
    <w:p w14:paraId="1F84683D">
      <w:pPr>
        <w:pStyle w:val="2"/>
        <w:rPr>
          <w:rFonts w:hint="eastAsia" w:ascii="宋体" w:hAnsi="宋体" w:cs="宋体"/>
          <w:snapToGrid w:val="0"/>
          <w:sz w:val="24"/>
          <w:lang w:bidi="ar"/>
        </w:rPr>
      </w:pPr>
    </w:p>
    <w:p w14:paraId="643BC34D">
      <w:pPr>
        <w:pStyle w:val="2"/>
        <w:rPr>
          <w:rFonts w:hint="eastAsia" w:ascii="宋体" w:hAnsi="宋体" w:cs="宋体"/>
          <w:snapToGrid w:val="0"/>
          <w:sz w:val="24"/>
          <w:lang w:bidi="ar"/>
        </w:rPr>
      </w:pPr>
    </w:p>
    <w:p w14:paraId="704DFAC0">
      <w:pPr>
        <w:pStyle w:val="2"/>
        <w:rPr>
          <w:rFonts w:hint="eastAsia" w:ascii="宋体" w:hAnsi="宋体" w:cs="宋体"/>
          <w:snapToGrid w:val="0"/>
          <w:sz w:val="24"/>
          <w:lang w:bidi="ar"/>
        </w:rPr>
      </w:pPr>
    </w:p>
    <w:p w14:paraId="3B514AA2">
      <w:pPr>
        <w:pStyle w:val="2"/>
        <w:rPr>
          <w:rFonts w:hint="eastAsia" w:ascii="宋体" w:hAnsi="宋体" w:cs="宋体"/>
          <w:snapToGrid w:val="0"/>
          <w:sz w:val="24"/>
          <w:lang w:bidi="ar"/>
        </w:rPr>
      </w:pPr>
    </w:p>
    <w:p w14:paraId="7132F7EE">
      <w:pPr>
        <w:pStyle w:val="2"/>
        <w:rPr>
          <w:rFonts w:hint="eastAsia" w:ascii="宋体" w:hAnsi="宋体" w:cs="宋体"/>
          <w:snapToGrid w:val="0"/>
          <w:sz w:val="24"/>
          <w:lang w:bidi="ar"/>
        </w:rPr>
      </w:pPr>
    </w:p>
    <w:p w14:paraId="02AF562C">
      <w:pPr>
        <w:pStyle w:val="2"/>
        <w:rPr>
          <w:rFonts w:hint="eastAsia" w:ascii="宋体" w:hAnsi="宋体" w:cs="宋体"/>
          <w:snapToGrid w:val="0"/>
          <w:sz w:val="24"/>
          <w:lang w:bidi="ar"/>
        </w:rPr>
      </w:pPr>
    </w:p>
    <w:p w14:paraId="5E800F23">
      <w:pPr>
        <w:pStyle w:val="2"/>
        <w:rPr>
          <w:rFonts w:hint="eastAsia" w:ascii="宋体" w:hAnsi="宋体" w:cs="宋体"/>
          <w:snapToGrid w:val="0"/>
          <w:sz w:val="24"/>
          <w:lang w:bidi="ar"/>
        </w:rPr>
      </w:pPr>
    </w:p>
    <w:p w14:paraId="2FB03221">
      <w:pPr>
        <w:pStyle w:val="2"/>
        <w:rPr>
          <w:rFonts w:hint="eastAsia" w:ascii="宋体" w:hAnsi="宋体" w:cs="宋体"/>
          <w:snapToGrid w:val="0"/>
          <w:sz w:val="24"/>
          <w:lang w:bidi="ar"/>
        </w:rPr>
      </w:pPr>
    </w:p>
    <w:p w14:paraId="7E0D02EC">
      <w:pPr>
        <w:pStyle w:val="2"/>
        <w:rPr>
          <w:rFonts w:hint="eastAsia" w:ascii="宋体" w:hAnsi="宋体" w:cs="宋体"/>
          <w:snapToGrid w:val="0"/>
          <w:sz w:val="24"/>
          <w:lang w:bidi="ar"/>
        </w:rPr>
      </w:pPr>
    </w:p>
    <w:p w14:paraId="24FA091A">
      <w:pPr>
        <w:pStyle w:val="2"/>
        <w:rPr>
          <w:rFonts w:hint="eastAsia" w:ascii="宋体" w:hAnsi="宋体" w:cs="宋体"/>
          <w:snapToGrid w:val="0"/>
          <w:sz w:val="24"/>
          <w:lang w:bidi="ar"/>
        </w:rPr>
      </w:pPr>
    </w:p>
    <w:p w14:paraId="0BFF0FF2">
      <w:pPr>
        <w:pStyle w:val="2"/>
        <w:rPr>
          <w:rFonts w:hint="eastAsia" w:ascii="宋体" w:hAnsi="宋体" w:cs="宋体"/>
          <w:snapToGrid w:val="0"/>
          <w:sz w:val="24"/>
          <w:lang w:bidi="ar"/>
        </w:rPr>
      </w:pPr>
    </w:p>
    <w:p w14:paraId="4C4574BF">
      <w:pPr>
        <w:pStyle w:val="2"/>
        <w:rPr>
          <w:rFonts w:hint="eastAsia" w:ascii="宋体" w:hAnsi="宋体" w:cs="宋体"/>
          <w:snapToGrid w:val="0"/>
          <w:sz w:val="24"/>
          <w:lang w:bidi="ar"/>
        </w:rPr>
      </w:pPr>
    </w:p>
    <w:p w14:paraId="68AB656B">
      <w:pPr>
        <w:pStyle w:val="2"/>
        <w:rPr>
          <w:rFonts w:hint="eastAsia" w:ascii="宋体" w:hAnsi="宋体" w:cs="宋体"/>
          <w:snapToGrid w:val="0"/>
          <w:sz w:val="24"/>
          <w:lang w:bidi="ar"/>
        </w:rPr>
      </w:pPr>
    </w:p>
    <w:p w14:paraId="14B47C8F">
      <w:pPr>
        <w:pStyle w:val="2"/>
        <w:rPr>
          <w:rFonts w:hint="eastAsia" w:ascii="宋体" w:hAnsi="宋体" w:cs="宋体"/>
          <w:snapToGrid w:val="0"/>
          <w:sz w:val="24"/>
          <w:lang w:bidi="ar"/>
        </w:rPr>
      </w:pPr>
    </w:p>
    <w:p w14:paraId="60C8EDFA">
      <w:pPr>
        <w:pStyle w:val="2"/>
        <w:rPr>
          <w:rFonts w:hint="eastAsia" w:ascii="宋体" w:hAnsi="宋体" w:cs="宋体"/>
          <w:snapToGrid w:val="0"/>
          <w:sz w:val="24"/>
          <w:lang w:bidi="ar"/>
        </w:rPr>
      </w:pPr>
    </w:p>
    <w:p w14:paraId="4FA3748A">
      <w:pPr>
        <w:pStyle w:val="2"/>
        <w:rPr>
          <w:rFonts w:hint="eastAsia" w:ascii="宋体" w:hAnsi="宋体" w:cs="宋体"/>
          <w:snapToGrid w:val="0"/>
          <w:sz w:val="24"/>
          <w:lang w:bidi="ar"/>
        </w:rPr>
      </w:pPr>
    </w:p>
    <w:p w14:paraId="2E5B90BF">
      <w:pPr>
        <w:pStyle w:val="2"/>
        <w:rPr>
          <w:rFonts w:hint="eastAsia" w:ascii="宋体" w:hAnsi="宋体" w:cs="宋体"/>
          <w:snapToGrid w:val="0"/>
          <w:sz w:val="24"/>
          <w:lang w:bidi="ar"/>
        </w:rPr>
      </w:pPr>
    </w:p>
    <w:p w14:paraId="179914D0">
      <w:pPr>
        <w:pStyle w:val="2"/>
        <w:rPr>
          <w:rFonts w:hint="eastAsia" w:ascii="宋体" w:hAnsi="宋体" w:cs="宋体"/>
          <w:snapToGrid w:val="0"/>
          <w:sz w:val="24"/>
          <w:lang w:bidi="ar"/>
        </w:rPr>
      </w:pPr>
    </w:p>
    <w:p w14:paraId="7CE89384">
      <w:pPr>
        <w:pStyle w:val="2"/>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ascii="宋体" w:hAnsi="宋体" w:cs="宋体"/>
          <w:snapToGrid w:val="0"/>
          <w:sz w:val="24"/>
          <w:lang w:bidi="ar"/>
        </w:rPr>
      </w:pPr>
      <w:r>
        <w:rPr>
          <w:rFonts w:hint="eastAsia" w:ascii="宋体" w:hAnsi="宋体" w:cs="宋体"/>
          <w:snapToGrid w:val="0"/>
          <w:sz w:val="24"/>
          <w:lang w:bidi="ar"/>
        </w:rPr>
        <w:t>日    期：XXXX。</w:t>
      </w:r>
    </w:p>
    <w:p w14:paraId="0C16E0DE">
      <w:pPr>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3"/>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3"/>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3"/>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3"/>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3"/>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0E17802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4DED830D">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576C10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ascii="宋体" w:hAnsi="宋体" w:cs="宋体"/>
          <w:snapToGrid w:val="0"/>
          <w:sz w:val="24"/>
          <w:lang w:bidi="ar"/>
        </w:rPr>
      </w:pPr>
      <w:r>
        <w:rPr>
          <w:rFonts w:hint="eastAsia" w:ascii="宋体" w:hAnsi="宋体" w:cs="宋体"/>
          <w:snapToGrid w:val="0"/>
          <w:sz w:val="24"/>
          <w:lang w:bidi="ar"/>
        </w:rPr>
        <w:t>报价表</w:t>
      </w:r>
    </w:p>
    <w:tbl>
      <w:tblPr>
        <w:tblStyle w:val="4"/>
        <w:tblW w:w="48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36"/>
        <w:gridCol w:w="2423"/>
        <w:gridCol w:w="1489"/>
      </w:tblGrid>
      <w:tr w14:paraId="702D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800" w:hRule="atLeast"/>
        </w:trPr>
        <w:tc>
          <w:tcPr>
            <w:tcW w:w="2628" w:type="pct"/>
            <w:tcBorders>
              <w:tl2br w:val="nil"/>
              <w:tr2bl w:val="nil"/>
            </w:tcBorders>
            <w:shd w:val="clear" w:color="auto" w:fill="auto"/>
            <w:vAlign w:val="center"/>
          </w:tcPr>
          <w:p w14:paraId="450C0FA8">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项目名称</w:t>
            </w:r>
          </w:p>
        </w:tc>
        <w:tc>
          <w:tcPr>
            <w:tcW w:w="1468" w:type="pct"/>
            <w:tcBorders>
              <w:tl2br w:val="nil"/>
              <w:tr2bl w:val="nil"/>
            </w:tcBorders>
            <w:shd w:val="clear" w:color="auto" w:fill="auto"/>
            <w:vAlign w:val="center"/>
          </w:tcPr>
          <w:p w14:paraId="71CA2CA6">
            <w:pPr>
              <w:spacing w:line="360" w:lineRule="auto"/>
              <w:jc w:val="center"/>
              <w:rPr>
                <w:rFonts w:hint="eastAsia"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报价金额（元）</w:t>
            </w:r>
          </w:p>
        </w:tc>
        <w:tc>
          <w:tcPr>
            <w:tcW w:w="902" w:type="pct"/>
            <w:tcBorders>
              <w:tl2br w:val="nil"/>
              <w:tr2bl w:val="nil"/>
            </w:tcBorders>
            <w:shd w:val="clear" w:color="auto" w:fill="auto"/>
            <w:vAlign w:val="center"/>
          </w:tcPr>
          <w:p w14:paraId="0CFFAE53">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税率</w:t>
            </w:r>
          </w:p>
        </w:tc>
      </w:tr>
      <w:tr w14:paraId="0257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40" w:hRule="atLeast"/>
        </w:trPr>
        <w:tc>
          <w:tcPr>
            <w:tcW w:w="2628" w:type="pct"/>
            <w:tcBorders>
              <w:tl2br w:val="nil"/>
              <w:tr2bl w:val="nil"/>
            </w:tcBorders>
            <w:shd w:val="clear" w:color="auto" w:fill="auto"/>
            <w:vAlign w:val="center"/>
          </w:tcPr>
          <w:p w14:paraId="21DCDE29">
            <w:pPr>
              <w:spacing w:line="360" w:lineRule="auto"/>
              <w:jc w:val="center"/>
              <w:rPr>
                <w:rFonts w:hint="default" w:ascii="宋体" w:hAnsi="宋体" w:cs="宋体"/>
                <w:snapToGrid w:val="0"/>
                <w:sz w:val="24"/>
                <w:highlight w:val="none"/>
                <w:lang w:val="en-US" w:eastAsia="zh-CN" w:bidi="ar"/>
              </w:rPr>
            </w:pPr>
            <w:r>
              <w:rPr>
                <w:rFonts w:hint="eastAsia" w:ascii="宋体" w:hAnsi="宋体" w:eastAsia="宋体" w:cs="宋体"/>
                <w:snapToGrid w:val="0"/>
                <w:sz w:val="24"/>
                <w:highlight w:val="none"/>
                <w:lang w:val="en-US" w:eastAsia="zh-CN" w:bidi="ar"/>
              </w:rPr>
              <w:t>2026年医疗设备零星维修服务第十二批（耳鼻咽喉科睡眠初筛仪）采购项目</w:t>
            </w:r>
          </w:p>
        </w:tc>
        <w:tc>
          <w:tcPr>
            <w:tcW w:w="1468" w:type="pct"/>
            <w:tcBorders>
              <w:tl2br w:val="nil"/>
              <w:tr2bl w:val="nil"/>
            </w:tcBorders>
            <w:shd w:val="clear" w:color="auto" w:fill="auto"/>
            <w:vAlign w:val="center"/>
          </w:tcPr>
          <w:p w14:paraId="4F8D1511">
            <w:pPr>
              <w:spacing w:line="360" w:lineRule="auto"/>
              <w:ind w:firstLine="720" w:firstLineChars="3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 xml:space="preserve"> 元</w:t>
            </w:r>
          </w:p>
        </w:tc>
        <w:tc>
          <w:tcPr>
            <w:tcW w:w="902" w:type="pct"/>
            <w:tcBorders>
              <w:tl2br w:val="nil"/>
              <w:tr2bl w:val="nil"/>
            </w:tcBorders>
            <w:shd w:val="clear" w:color="auto" w:fill="auto"/>
            <w:vAlign w:val="center"/>
          </w:tcPr>
          <w:p w14:paraId="0AF760FB">
            <w:pPr>
              <w:spacing w:line="360" w:lineRule="auto"/>
              <w:ind w:firstLine="480" w:firstLineChars="200"/>
              <w:jc w:val="both"/>
              <w:rPr>
                <w:rFonts w:hint="default" w:ascii="宋体" w:hAnsi="宋体" w:cs="宋体"/>
                <w:snapToGrid w:val="0"/>
                <w:sz w:val="24"/>
                <w:highlight w:val="none"/>
                <w:lang w:val="en-US" w:eastAsia="zh-CN" w:bidi="ar"/>
              </w:rPr>
            </w:pPr>
            <w:bookmarkStart w:id="0" w:name="_GoBack"/>
            <w:bookmarkEnd w:id="0"/>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w:t>
            </w:r>
          </w:p>
        </w:tc>
      </w:tr>
      <w:tr w14:paraId="4FA0D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16" w:hRule="atLeast"/>
        </w:trPr>
        <w:tc>
          <w:tcPr>
            <w:tcW w:w="5000" w:type="pct"/>
            <w:gridSpan w:val="3"/>
            <w:tcBorders>
              <w:tl2br w:val="nil"/>
              <w:tr2bl w:val="nil"/>
            </w:tcBorders>
            <w:shd w:val="clear" w:color="auto" w:fill="auto"/>
            <w:vAlign w:val="center"/>
          </w:tcPr>
          <w:p w14:paraId="51946381">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p>
        </w:tc>
      </w:tr>
      <w:tr w14:paraId="1F4F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6" w:hRule="atLeast"/>
        </w:trPr>
        <w:tc>
          <w:tcPr>
            <w:tcW w:w="5000" w:type="pct"/>
            <w:gridSpan w:val="3"/>
            <w:tcBorders>
              <w:tl2br w:val="nil"/>
              <w:tr2bl w:val="nil"/>
            </w:tcBorders>
            <w:shd w:val="clear" w:color="auto" w:fill="auto"/>
            <w:vAlign w:val="center"/>
          </w:tcPr>
          <w:p w14:paraId="2D0A78E5">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备注：质保期</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月。</w:t>
            </w:r>
          </w:p>
        </w:tc>
      </w:tr>
    </w:tbl>
    <w:p w14:paraId="2F0146B9">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5B544015">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1.所有报价均用人民币表示，所报价格是完成项目的验收价格，其总报价即为履行合同的固定总价格。完成项目包含的</w:t>
      </w:r>
      <w:r>
        <w:rPr>
          <w:rFonts w:hint="eastAsia" w:ascii="宋体" w:hAnsi="宋体" w:cs="宋体"/>
          <w:snapToGrid w:val="0"/>
          <w:sz w:val="24"/>
          <w:highlight w:val="none"/>
          <w:lang w:val="en-US" w:eastAsia="zh-CN" w:bidi="ar"/>
        </w:rPr>
        <w:t>配件费、</w:t>
      </w:r>
      <w:r>
        <w:rPr>
          <w:rFonts w:hint="eastAsia" w:ascii="宋体" w:hAnsi="宋体" w:cs="宋体"/>
          <w:snapToGrid w:val="0"/>
          <w:sz w:val="24"/>
          <w:highlight w:val="none"/>
          <w:lang w:bidi="ar"/>
        </w:rPr>
        <w:t>人工</w:t>
      </w:r>
      <w:r>
        <w:rPr>
          <w:rFonts w:hint="eastAsia" w:ascii="宋体" w:hAnsi="宋体" w:cs="宋体"/>
          <w:snapToGrid w:val="0"/>
          <w:sz w:val="24"/>
          <w:highlight w:val="none"/>
          <w:lang w:val="en-US" w:eastAsia="zh-CN" w:bidi="ar"/>
        </w:rPr>
        <w:t>(包含但不限于派出工作人员的交通费、住宿费、伙食补助费)、</w:t>
      </w:r>
      <w:r>
        <w:rPr>
          <w:rFonts w:hint="eastAsia" w:ascii="宋体" w:hAnsi="宋体" w:cs="宋体"/>
          <w:snapToGrid w:val="0"/>
          <w:sz w:val="24"/>
          <w:highlight w:val="none"/>
          <w:lang w:bidi="ar"/>
        </w:rPr>
        <w:t>运输（含特殊运输）、发票、税金、</w:t>
      </w:r>
      <w:r>
        <w:rPr>
          <w:rFonts w:hint="eastAsia" w:ascii="宋体" w:hAnsi="宋体" w:cs="宋体"/>
          <w:snapToGrid w:val="0"/>
          <w:sz w:val="24"/>
          <w:highlight w:val="none"/>
          <w:lang w:val="en-US" w:eastAsia="zh-CN" w:bidi="ar"/>
        </w:rPr>
        <w:t>保险、安装及其他(包括但不限于知识产权、技术支持、售后服务等费用)</w:t>
      </w:r>
      <w:r>
        <w:rPr>
          <w:rFonts w:hint="eastAsia" w:ascii="宋体" w:hAnsi="宋体" w:cs="宋体"/>
          <w:snapToGrid w:val="0"/>
          <w:sz w:val="24"/>
          <w:highlight w:val="none"/>
          <w:lang w:bidi="ar"/>
        </w:rPr>
        <w:t>等一切费用以及采购文件规定的其他费用均应包含在报价中。</w:t>
      </w:r>
    </w:p>
    <w:p w14:paraId="43478D4C">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2.以上表格如不能完全表达清楚报价人认为必要的费用明细，报价人可自行补充。</w:t>
      </w:r>
    </w:p>
    <w:p w14:paraId="413F12E7">
      <w:pPr>
        <w:spacing w:line="360" w:lineRule="auto"/>
        <w:ind w:firstLine="480" w:firstLineChars="200"/>
        <w:rPr>
          <w:rFonts w:hint="default" w:ascii="宋体" w:hAnsi="宋体" w:eastAsia="宋体" w:cs="宋体"/>
          <w:snapToGrid w:val="0"/>
          <w:sz w:val="24"/>
          <w:highlight w:val="none"/>
          <w:lang w:val="en-US" w:eastAsia="zh-CN" w:bidi="ar"/>
        </w:rPr>
      </w:pPr>
      <w:r>
        <w:rPr>
          <w:rFonts w:hint="eastAsia" w:ascii="宋体" w:hAnsi="宋体" w:cs="宋体"/>
          <w:snapToGrid w:val="0"/>
          <w:sz w:val="24"/>
          <w:highlight w:val="none"/>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45%（不含）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7334C856">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val="en-US" w:eastAsia="zh-CN" w:bidi="ar"/>
        </w:rPr>
        <w:t>4</w:t>
      </w:r>
      <w:r>
        <w:rPr>
          <w:rFonts w:hint="eastAsia" w:ascii="宋体" w:hAnsi="宋体" w:cs="宋体"/>
          <w:snapToGrid w:val="0"/>
          <w:sz w:val="24"/>
          <w:highlight w:val="none"/>
          <w:lang w:bidi="ar"/>
        </w:rPr>
        <w:t>.</w:t>
      </w:r>
      <w:r>
        <w:rPr>
          <w:rFonts w:hint="eastAsia" w:ascii="宋体" w:hAnsi="宋体" w:cs="宋体"/>
          <w:snapToGrid w:val="0"/>
          <w:sz w:val="24"/>
          <w:highlight w:val="none"/>
          <w:lang w:val="en-US" w:eastAsia="zh-CN" w:bidi="ar"/>
        </w:rPr>
        <w:t>报价</w:t>
      </w:r>
      <w:r>
        <w:rPr>
          <w:rFonts w:hint="eastAsia" w:ascii="宋体" w:hAnsi="宋体" w:cs="宋体"/>
          <w:snapToGrid w:val="0"/>
          <w:sz w:val="24"/>
          <w:highlight w:val="none"/>
          <w:lang w:bidi="ar"/>
        </w:rPr>
        <w:t>小数点后均保留2位小数。</w:t>
      </w:r>
    </w:p>
    <w:p w14:paraId="77CFF157">
      <w:pPr>
        <w:pStyle w:val="2"/>
      </w:pPr>
    </w:p>
    <w:p w14:paraId="188B27E6">
      <w:pPr>
        <w:pStyle w:val="2"/>
      </w:pPr>
    </w:p>
    <w:p w14:paraId="2E0578C1">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3CB5605"/>
    <w:rsid w:val="0469405F"/>
    <w:rsid w:val="04A626A2"/>
    <w:rsid w:val="04BD14C3"/>
    <w:rsid w:val="098B591C"/>
    <w:rsid w:val="09AE4B48"/>
    <w:rsid w:val="10D942F9"/>
    <w:rsid w:val="12A3059B"/>
    <w:rsid w:val="13472AAF"/>
    <w:rsid w:val="137B2552"/>
    <w:rsid w:val="1595392C"/>
    <w:rsid w:val="15A570BE"/>
    <w:rsid w:val="1A031D91"/>
    <w:rsid w:val="1CCE5ED6"/>
    <w:rsid w:val="202D4FDD"/>
    <w:rsid w:val="206C0BF3"/>
    <w:rsid w:val="23274F6C"/>
    <w:rsid w:val="23AD24E6"/>
    <w:rsid w:val="23D172B2"/>
    <w:rsid w:val="25B05FB1"/>
    <w:rsid w:val="2B360FD7"/>
    <w:rsid w:val="2BE43503"/>
    <w:rsid w:val="2D30423D"/>
    <w:rsid w:val="2E443BAC"/>
    <w:rsid w:val="30F5689F"/>
    <w:rsid w:val="31EC5663"/>
    <w:rsid w:val="330017DA"/>
    <w:rsid w:val="342C0E06"/>
    <w:rsid w:val="370533DA"/>
    <w:rsid w:val="3739441D"/>
    <w:rsid w:val="38042FDA"/>
    <w:rsid w:val="39007C46"/>
    <w:rsid w:val="399D409F"/>
    <w:rsid w:val="3A922B1F"/>
    <w:rsid w:val="3BF03E3C"/>
    <w:rsid w:val="3D960DA7"/>
    <w:rsid w:val="426254CD"/>
    <w:rsid w:val="4B7F0E9E"/>
    <w:rsid w:val="4D8F3079"/>
    <w:rsid w:val="4DF94F37"/>
    <w:rsid w:val="515F1555"/>
    <w:rsid w:val="52574047"/>
    <w:rsid w:val="52B471BF"/>
    <w:rsid w:val="56494297"/>
    <w:rsid w:val="5A0031AA"/>
    <w:rsid w:val="5A561F60"/>
    <w:rsid w:val="5B0A28AE"/>
    <w:rsid w:val="5D727FA7"/>
    <w:rsid w:val="5E390DBC"/>
    <w:rsid w:val="61A44D62"/>
    <w:rsid w:val="62286F47"/>
    <w:rsid w:val="6299419B"/>
    <w:rsid w:val="672E75A8"/>
    <w:rsid w:val="69F55AF1"/>
    <w:rsid w:val="6B0175B3"/>
    <w:rsid w:val="6D7E290C"/>
    <w:rsid w:val="7044014D"/>
    <w:rsid w:val="70C8281B"/>
    <w:rsid w:val="71450956"/>
    <w:rsid w:val="731D47AE"/>
    <w:rsid w:val="73223D39"/>
    <w:rsid w:val="770E44D4"/>
    <w:rsid w:val="79FE13F8"/>
    <w:rsid w:val="7BA007B1"/>
    <w:rsid w:val="7D513327"/>
    <w:rsid w:val="7E745D91"/>
    <w:rsid w:val="7F244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paragraph" w:styleId="3">
    <w:name w:val="Body Text"/>
    <w:basedOn w:val="1"/>
    <w:qFormat/>
    <w:uiPriority w:val="0"/>
    <w:pPr>
      <w:suppressAutoHyphens/>
      <w:spacing w:after="120"/>
    </w:pPr>
    <w:rPr>
      <w:rFonts w:ascii="Times New Roman" w:hAnsi="Times New Roman"/>
      <w:kern w:val="1"/>
      <w:lang w:eastAsia="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2448</Words>
  <Characters>2542</Characters>
  <Lines>0</Lines>
  <Paragraphs>0</Paragraphs>
  <TotalTime>0</TotalTime>
  <ScaleCrop>false</ScaleCrop>
  <LinksUpToDate>false</LinksUpToDate>
  <CharactersWithSpaces>2596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2026-08-10T00:30:41Z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